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518"/>
        <w:gridCol w:w="7998"/>
      </w:tblGrid>
      <w:tr w:rsidR="009249CF" w:rsidRPr="00161D03" w14:paraId="74F96ADD" w14:textId="77777777" w:rsidTr="00035454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38A32" w14:textId="13FF0FA9" w:rsidR="009249CF" w:rsidRPr="002B170F" w:rsidRDefault="009249CF" w:rsidP="00035454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Welthaus-Bielefeld</w:t>
            </w:r>
            <w:r>
              <w:rPr>
                <w:rFonts w:cs="Calibri"/>
                <w:b/>
                <w:color w:val="000000"/>
              </w:rPr>
              <w:br/>
              <w:t>Kurs Entwicklungsfragen - Quiz-5-Ernährung global</w:t>
            </w:r>
          </w:p>
        </w:tc>
      </w:tr>
      <w:tr w:rsidR="009249CF" w:rsidRPr="00161D03" w14:paraId="64F786BE" w14:textId="77777777" w:rsidTr="00035454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5A429" w14:textId="11A9240A" w:rsidR="009249CF" w:rsidRPr="007D5CD6" w:rsidRDefault="009249CF" w:rsidP="00035454">
            <w:pPr>
              <w:jc w:val="center"/>
              <w:rPr>
                <w:rFonts w:cs="Calibri"/>
                <w:b/>
                <w:color w:val="000000"/>
                <w:sz w:val="40"/>
                <w:szCs w:val="40"/>
              </w:rPr>
            </w:pPr>
            <w:r>
              <w:rPr>
                <w:rFonts w:cs="Calibri"/>
                <w:b/>
                <w:color w:val="C00000"/>
                <w:sz w:val="40"/>
                <w:szCs w:val="40"/>
              </w:rPr>
              <w:t>Ernährung</w:t>
            </w:r>
            <w:r w:rsidR="00CB7B3A">
              <w:rPr>
                <w:rFonts w:cs="Calibri"/>
                <w:b/>
                <w:color w:val="C00000"/>
                <w:sz w:val="40"/>
                <w:szCs w:val="40"/>
              </w:rPr>
              <w:t>sfragen</w:t>
            </w:r>
          </w:p>
        </w:tc>
      </w:tr>
      <w:tr w:rsidR="009249CF" w:rsidRPr="00161D03" w14:paraId="1DCD5FFB" w14:textId="77777777" w:rsidTr="00035454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91CAA" w14:textId="77777777" w:rsidR="009249CF" w:rsidRPr="00161D03" w:rsidRDefault="009249CF" w:rsidP="00035454">
            <w:pPr>
              <w:jc w:val="center"/>
              <w:rPr>
                <w:rFonts w:cs="Calibri"/>
                <w:b/>
                <w:color w:val="C00000"/>
                <w:sz w:val="28"/>
                <w:szCs w:val="28"/>
              </w:rPr>
            </w:pPr>
            <w:r w:rsidRPr="00D7288B">
              <w:rPr>
                <w:rFonts w:cs="Calibri"/>
                <w:b/>
                <w:color w:val="000000" w:themeColor="text1"/>
                <w:sz w:val="28"/>
                <w:szCs w:val="28"/>
              </w:rPr>
              <w:t>Ein Online-Quiz für Smartphones</w:t>
            </w:r>
          </w:p>
        </w:tc>
      </w:tr>
      <w:tr w:rsidR="009249CF" w:rsidRPr="00161D03" w14:paraId="5B762324" w14:textId="77777777" w:rsidTr="00035454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D8D4" w14:textId="77777777" w:rsidR="009249CF" w:rsidRPr="00161D03" w:rsidRDefault="009249CF" w:rsidP="00035454">
            <w:r w:rsidRPr="00161D03">
              <w:rPr>
                <w:rFonts w:cs="Calibri"/>
                <w:b/>
                <w:color w:val="C00000"/>
                <w:sz w:val="28"/>
                <w:szCs w:val="28"/>
              </w:rPr>
              <w:t>Didaktische Hinweise</w:t>
            </w:r>
          </w:p>
        </w:tc>
      </w:tr>
      <w:tr w:rsidR="009249CF" w:rsidRPr="0043131D" w14:paraId="07019107" w14:textId="77777777" w:rsidTr="009249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F0C18" w14:textId="77777777" w:rsidR="009249CF" w:rsidRPr="0043131D" w:rsidRDefault="009249CF" w:rsidP="00035454">
            <w:pPr>
              <w:rPr>
                <w:rFonts w:cs="Calibri"/>
                <w:szCs w:val="24"/>
              </w:rPr>
            </w:pPr>
            <w:r w:rsidRPr="0043131D">
              <w:rPr>
                <w:rFonts w:cs="Calibri"/>
                <w:szCs w:val="24"/>
              </w:rPr>
              <w:t>Zielgruppe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FE3C3" w14:textId="0B5C632B" w:rsidR="009249CF" w:rsidRPr="0043131D" w:rsidRDefault="009249CF" w:rsidP="00035454">
            <w:pPr>
              <w:rPr>
                <w:rFonts w:cs="Calibri"/>
                <w:szCs w:val="24"/>
              </w:rPr>
            </w:pPr>
            <w:r w:rsidRPr="0043131D">
              <w:rPr>
                <w:rFonts w:cs="Calibri"/>
                <w:szCs w:val="24"/>
              </w:rPr>
              <w:t xml:space="preserve">Kurzweiliges Quiz für Schülerinnen und Schüler ab Klasse </w:t>
            </w:r>
            <w:r w:rsidR="004B5494">
              <w:rPr>
                <w:rFonts w:cs="Calibri"/>
                <w:szCs w:val="24"/>
              </w:rPr>
              <w:t>11</w:t>
            </w:r>
            <w:r>
              <w:rPr>
                <w:rFonts w:cs="Calibri"/>
                <w:szCs w:val="24"/>
              </w:rPr>
              <w:t xml:space="preserve">, </w:t>
            </w:r>
            <w:r w:rsidR="004B5494">
              <w:rPr>
                <w:rFonts w:cs="Calibri"/>
                <w:szCs w:val="24"/>
              </w:rPr>
              <w:t>Aktions</w:t>
            </w:r>
            <w:r>
              <w:rPr>
                <w:rFonts w:cs="Calibri"/>
                <w:szCs w:val="24"/>
              </w:rPr>
              <w:t>gruppen, Gruppen der Erwachsenenbildung.</w:t>
            </w:r>
            <w:r w:rsidRPr="0043131D">
              <w:rPr>
                <w:rFonts w:cs="Calibri"/>
                <w:szCs w:val="24"/>
              </w:rPr>
              <w:t xml:space="preserve"> </w:t>
            </w:r>
          </w:p>
        </w:tc>
      </w:tr>
      <w:tr w:rsidR="009249CF" w:rsidRPr="0043131D" w14:paraId="12658FDF" w14:textId="77777777" w:rsidTr="009249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62255D35" w14:textId="77777777" w:rsidR="009249CF" w:rsidRPr="0043131D" w:rsidRDefault="009249CF" w:rsidP="0003545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Technische </w:t>
            </w:r>
            <w:r>
              <w:rPr>
                <w:rFonts w:cs="Calibri"/>
                <w:szCs w:val="24"/>
              </w:rPr>
              <w:br/>
              <w:t>Voraussetzungen: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E75A5C7" w14:textId="77777777" w:rsidR="009249CF" w:rsidRPr="0043131D" w:rsidRDefault="009249CF" w:rsidP="0003545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Für das Online-Quiz brauchen alle Mitspielenden ein Smartphone. Außerdem muss es einen </w:t>
            </w:r>
            <w:proofErr w:type="spellStart"/>
            <w:r>
              <w:rPr>
                <w:rFonts w:cs="Calibri"/>
                <w:szCs w:val="24"/>
              </w:rPr>
              <w:t>WLan</w:t>
            </w:r>
            <w:proofErr w:type="spellEnd"/>
            <w:r>
              <w:rPr>
                <w:rFonts w:cs="Calibri"/>
                <w:szCs w:val="24"/>
              </w:rPr>
              <w:t>-Zugang zum Internet im Raum geben. Eventuell können auch zwei SpielerInnen mit einem Smartphone am Online-Quiz teilnehmen.</w:t>
            </w:r>
            <w:r>
              <w:rPr>
                <w:rFonts w:cs="Calibri"/>
                <w:szCs w:val="24"/>
              </w:rPr>
              <w:br/>
              <w:t xml:space="preserve">Raumausstattung: Besser ist es, wenn es gleichzeitig eine Leinwand mit </w:t>
            </w:r>
            <w:proofErr w:type="spellStart"/>
            <w:r>
              <w:rPr>
                <w:rFonts w:cs="Calibri"/>
                <w:szCs w:val="24"/>
              </w:rPr>
              <w:t>Beamer</w:t>
            </w:r>
            <w:proofErr w:type="spellEnd"/>
            <w:r>
              <w:rPr>
                <w:rFonts w:cs="Calibri"/>
                <w:szCs w:val="24"/>
              </w:rPr>
              <w:t xml:space="preserve"> und Laptop gibt, mit deren Hilfe die Fragen und die Antworten eingeblendet werden.</w:t>
            </w:r>
          </w:p>
        </w:tc>
      </w:tr>
      <w:tr w:rsidR="009249CF" w:rsidRPr="0043131D" w14:paraId="682E695F" w14:textId="77777777" w:rsidTr="009249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D29EA" w14:textId="77777777" w:rsidR="009249CF" w:rsidRPr="0043131D" w:rsidRDefault="009249CF" w:rsidP="00035454">
            <w:pPr>
              <w:rPr>
                <w:rFonts w:cs="Calibri"/>
                <w:szCs w:val="24"/>
              </w:rPr>
            </w:pPr>
            <w:r w:rsidRPr="0043131D">
              <w:rPr>
                <w:rFonts w:cs="Calibri"/>
                <w:szCs w:val="24"/>
              </w:rPr>
              <w:t>Anzahl: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DCFEB" w14:textId="77777777" w:rsidR="009249CF" w:rsidRPr="0043131D" w:rsidRDefault="009249CF" w:rsidP="00035454">
            <w:pPr>
              <w:rPr>
                <w:rFonts w:cs="Calibri"/>
                <w:szCs w:val="24"/>
              </w:rPr>
            </w:pPr>
            <w:r w:rsidRPr="0043131D">
              <w:rPr>
                <w:rFonts w:cs="Calibri"/>
                <w:szCs w:val="24"/>
              </w:rPr>
              <w:t>Es kann eine beliebige Anzahl von Schülerinnen und Schüler (SpielerInnen) teilnehmen.</w:t>
            </w:r>
          </w:p>
        </w:tc>
      </w:tr>
      <w:tr w:rsidR="009249CF" w:rsidRPr="0043131D" w14:paraId="573C39D9" w14:textId="77777777" w:rsidTr="0003545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9BF3BF6" w14:textId="77777777" w:rsidR="009249CF" w:rsidRPr="0043131D" w:rsidRDefault="009249CF" w:rsidP="00035454">
            <w:pPr>
              <w:rPr>
                <w:rFonts w:cs="Calibri"/>
                <w:szCs w:val="24"/>
              </w:rPr>
            </w:pPr>
            <w:r w:rsidRPr="0043131D">
              <w:rPr>
                <w:rFonts w:cs="Calibri"/>
                <w:szCs w:val="24"/>
              </w:rPr>
              <w:t>Inhalte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C210A" w14:textId="78078DE3" w:rsidR="009249CF" w:rsidRPr="0043131D" w:rsidRDefault="009249CF" w:rsidP="00035454">
            <w:pPr>
              <w:rPr>
                <w:rFonts w:cs="Calibri"/>
                <w:szCs w:val="24"/>
              </w:rPr>
            </w:pPr>
            <w:r w:rsidRPr="0043131D">
              <w:rPr>
                <w:rFonts w:cs="Calibri"/>
                <w:szCs w:val="24"/>
              </w:rPr>
              <w:t xml:space="preserve">10 Fragen </w:t>
            </w:r>
            <w:r>
              <w:rPr>
                <w:rFonts w:cs="Calibri"/>
                <w:szCs w:val="24"/>
              </w:rPr>
              <w:t xml:space="preserve">rund um das Thema „Ernährung hier“ und „Welternährung“. </w:t>
            </w:r>
          </w:p>
        </w:tc>
      </w:tr>
      <w:tr w:rsidR="009249CF" w:rsidRPr="0043131D" w14:paraId="33C4C682" w14:textId="77777777" w:rsidTr="0003545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42308" w14:textId="77777777" w:rsidR="009249CF" w:rsidRPr="0043131D" w:rsidRDefault="009249CF" w:rsidP="00035454">
            <w:pPr>
              <w:rPr>
                <w:rFonts w:cs="Calibri"/>
                <w:szCs w:val="24"/>
              </w:rPr>
            </w:pPr>
            <w:r w:rsidRPr="0043131D">
              <w:rPr>
                <w:rFonts w:cs="Calibri"/>
                <w:szCs w:val="24"/>
              </w:rPr>
              <w:t>Anforderungs-</w:t>
            </w:r>
            <w:r w:rsidRPr="0043131D">
              <w:rPr>
                <w:rFonts w:cs="Calibri"/>
                <w:szCs w:val="24"/>
              </w:rPr>
              <w:br/>
            </w:r>
            <w:proofErr w:type="spellStart"/>
            <w:r w:rsidRPr="0043131D">
              <w:rPr>
                <w:rFonts w:cs="Calibri"/>
                <w:szCs w:val="24"/>
              </w:rPr>
              <w:t>niveau</w:t>
            </w:r>
            <w:proofErr w:type="spellEnd"/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0C4A5" w14:textId="14AB2EC8" w:rsidR="009249CF" w:rsidRPr="0043131D" w:rsidRDefault="00CD06E4" w:rsidP="00035454">
            <w:pPr>
              <w:rPr>
                <w:szCs w:val="24"/>
              </w:rPr>
            </w:pPr>
            <w:r>
              <w:rPr>
                <w:rFonts w:cs="Calibri"/>
                <w:szCs w:val="24"/>
              </w:rPr>
              <w:t>Gewisse Grundkenntnisse über die Herausforderungen, die mit unserer Ernährung und der Welternährung zusammenhängen, sollten vorhanden sein.</w:t>
            </w:r>
          </w:p>
        </w:tc>
      </w:tr>
      <w:tr w:rsidR="009249CF" w:rsidRPr="0043131D" w14:paraId="66E00F0F" w14:textId="77777777" w:rsidTr="0003545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1F003787" w14:textId="77777777" w:rsidR="009249CF" w:rsidRPr="0043131D" w:rsidRDefault="009249CF" w:rsidP="00035454">
            <w:pPr>
              <w:rPr>
                <w:rFonts w:cs="Calibri"/>
                <w:szCs w:val="24"/>
              </w:rPr>
            </w:pPr>
            <w:r w:rsidRPr="0043131D">
              <w:rPr>
                <w:rFonts w:cs="Calibri"/>
                <w:szCs w:val="24"/>
              </w:rPr>
              <w:t>Beteiligung von Kleingruppen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65F08C3" w14:textId="77777777" w:rsidR="009249CF" w:rsidRPr="0043131D" w:rsidRDefault="009249CF" w:rsidP="00035454">
            <w:pPr>
              <w:rPr>
                <w:szCs w:val="24"/>
              </w:rPr>
            </w:pPr>
            <w:r w:rsidRPr="0043131D">
              <w:rPr>
                <w:rFonts w:cs="Calibri"/>
                <w:szCs w:val="24"/>
              </w:rPr>
              <w:t xml:space="preserve">Gegebenenfalls können die SpielerInnen auch paarweise am </w:t>
            </w:r>
            <w:r>
              <w:rPr>
                <w:rFonts w:cs="Calibri"/>
                <w:szCs w:val="24"/>
              </w:rPr>
              <w:t>Online-</w:t>
            </w:r>
            <w:r w:rsidRPr="0043131D">
              <w:rPr>
                <w:rFonts w:cs="Calibri"/>
                <w:szCs w:val="24"/>
              </w:rPr>
              <w:t>Quiz teilnehmen.</w:t>
            </w:r>
          </w:p>
        </w:tc>
      </w:tr>
      <w:tr w:rsidR="009249CF" w:rsidRPr="0043131D" w14:paraId="1AE44827" w14:textId="77777777" w:rsidTr="0003545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E93B5" w14:textId="77777777" w:rsidR="009249CF" w:rsidRPr="0043131D" w:rsidRDefault="009249CF" w:rsidP="00035454">
            <w:pPr>
              <w:rPr>
                <w:rFonts w:cs="Calibri"/>
                <w:szCs w:val="24"/>
              </w:rPr>
            </w:pPr>
            <w:r w:rsidRPr="0043131D">
              <w:rPr>
                <w:rFonts w:cs="Calibri"/>
                <w:szCs w:val="24"/>
              </w:rPr>
              <w:t>Erläuterungen der Antworten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557C1" w14:textId="78651757" w:rsidR="009249CF" w:rsidRPr="0043131D" w:rsidRDefault="009249CF" w:rsidP="00035454">
            <w:pPr>
              <w:rPr>
                <w:szCs w:val="24"/>
              </w:rPr>
            </w:pPr>
            <w:r w:rsidRPr="0043131D">
              <w:rPr>
                <w:rFonts w:cs="Calibri"/>
                <w:szCs w:val="24"/>
              </w:rPr>
              <w:t>Es ist notwendig, nach der Durchführung des Quiz die Antworten später zu erläutern</w:t>
            </w:r>
            <w:r w:rsidR="00CD06E4">
              <w:rPr>
                <w:rFonts w:cs="Calibri"/>
                <w:szCs w:val="24"/>
              </w:rPr>
              <w:t xml:space="preserve">. </w:t>
            </w:r>
            <w:r w:rsidRPr="0043131D">
              <w:rPr>
                <w:rFonts w:cs="Calibri"/>
                <w:szCs w:val="24"/>
              </w:rPr>
              <w:t xml:space="preserve"> </w:t>
            </w:r>
          </w:p>
        </w:tc>
      </w:tr>
      <w:tr w:rsidR="009249CF" w:rsidRPr="0043131D" w14:paraId="5DD20D40" w14:textId="77777777" w:rsidTr="0003545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42B0CD1F" w14:textId="77777777" w:rsidR="009249CF" w:rsidRPr="0043131D" w:rsidRDefault="009249CF" w:rsidP="00035454">
            <w:pPr>
              <w:rPr>
                <w:rFonts w:cs="Calibri"/>
                <w:szCs w:val="24"/>
              </w:rPr>
            </w:pPr>
            <w:r w:rsidRPr="0043131D">
              <w:rPr>
                <w:rFonts w:cs="Calibri"/>
                <w:szCs w:val="24"/>
              </w:rPr>
              <w:t>Nacharbeit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3B9E6A5" w14:textId="77777777" w:rsidR="009249CF" w:rsidRPr="0043131D" w:rsidRDefault="009249CF" w:rsidP="00035454">
            <w:pPr>
              <w:rPr>
                <w:szCs w:val="24"/>
              </w:rPr>
            </w:pPr>
            <w:r w:rsidRPr="0043131D">
              <w:rPr>
                <w:rFonts w:cs="Calibri"/>
                <w:szCs w:val="24"/>
              </w:rPr>
              <w:t>Aufgreifen und Vertiefen von „Aha-Effekten“, Denk- und Diskussionsanstößen</w:t>
            </w:r>
          </w:p>
        </w:tc>
      </w:tr>
      <w:tr w:rsidR="009249CF" w:rsidRPr="0043131D" w14:paraId="379C64DD" w14:textId="77777777" w:rsidTr="00035454">
        <w:tc>
          <w:tcPr>
            <w:tcW w:w="10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32AC3" w14:textId="77777777" w:rsidR="009249CF" w:rsidRPr="0043131D" w:rsidRDefault="009249CF" w:rsidP="00035454">
            <w:pPr>
              <w:rPr>
                <w:szCs w:val="24"/>
              </w:rPr>
            </w:pPr>
            <w:r w:rsidRPr="0043131D">
              <w:rPr>
                <w:rFonts w:cs="Calibri"/>
                <w:b/>
                <w:color w:val="C00000"/>
                <w:szCs w:val="24"/>
              </w:rPr>
              <w:t>Notwendige Vorbereitungen und Start</w:t>
            </w:r>
          </w:p>
        </w:tc>
      </w:tr>
      <w:tr w:rsidR="009249CF" w:rsidRPr="0043131D" w14:paraId="417D2A75" w14:textId="77777777" w:rsidTr="0003545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64CF4" w14:textId="77777777" w:rsidR="009249CF" w:rsidRPr="0043131D" w:rsidRDefault="009249CF" w:rsidP="00035454">
            <w:pPr>
              <w:rPr>
                <w:rFonts w:cs="Calibri"/>
                <w:szCs w:val="24"/>
              </w:rPr>
            </w:pPr>
            <w:r w:rsidRPr="0043131D">
              <w:rPr>
                <w:rFonts w:cs="Calibri"/>
                <w:szCs w:val="24"/>
              </w:rPr>
              <w:t>Aufbauen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2D7E1" w14:textId="77777777" w:rsidR="009249CF" w:rsidRDefault="009249CF" w:rsidP="00035454">
            <w:pPr>
              <w:rPr>
                <w:rFonts w:cs="Calibri"/>
                <w:szCs w:val="24"/>
              </w:rPr>
            </w:pPr>
            <w:proofErr w:type="spellStart"/>
            <w:r w:rsidRPr="0043131D">
              <w:rPr>
                <w:rFonts w:cs="Calibri"/>
                <w:szCs w:val="24"/>
              </w:rPr>
              <w:t>Beamer</w:t>
            </w:r>
            <w:proofErr w:type="spellEnd"/>
            <w:r w:rsidRPr="0043131D">
              <w:rPr>
                <w:rFonts w:cs="Calibri"/>
                <w:szCs w:val="24"/>
              </w:rPr>
              <w:t xml:space="preserve"> und Laptop aufbauen und anschließen.</w:t>
            </w:r>
          </w:p>
          <w:p w14:paraId="4A307ECC" w14:textId="77777777" w:rsidR="009249CF" w:rsidRPr="0043131D" w:rsidRDefault="009249CF" w:rsidP="0003545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Das Quiz kann auch nur über die Handys der Schülerinnen und Schüler gespielt werden.</w:t>
            </w:r>
            <w:r>
              <w:rPr>
                <w:rFonts w:cs="Calibri"/>
                <w:szCs w:val="24"/>
              </w:rPr>
              <w:br/>
            </w:r>
            <w:proofErr w:type="spellStart"/>
            <w:r>
              <w:rPr>
                <w:rFonts w:cs="Calibri"/>
                <w:szCs w:val="24"/>
              </w:rPr>
              <w:t>WLan</w:t>
            </w:r>
            <w:proofErr w:type="spellEnd"/>
            <w:r>
              <w:rPr>
                <w:rFonts w:cs="Calibri"/>
                <w:szCs w:val="24"/>
              </w:rPr>
              <w:t xml:space="preserve">-Zugang herstellen. Den Teilnehmenden ggfs. den </w:t>
            </w:r>
            <w:proofErr w:type="spellStart"/>
            <w:r>
              <w:rPr>
                <w:rFonts w:cs="Calibri"/>
                <w:szCs w:val="24"/>
              </w:rPr>
              <w:t>WLan</w:t>
            </w:r>
            <w:proofErr w:type="spellEnd"/>
            <w:r>
              <w:rPr>
                <w:rFonts w:cs="Calibri"/>
                <w:szCs w:val="24"/>
              </w:rPr>
              <w:t>-Zugang mitteilen.</w:t>
            </w:r>
          </w:p>
        </w:tc>
      </w:tr>
      <w:tr w:rsidR="009249CF" w:rsidRPr="0043131D" w14:paraId="321EB925" w14:textId="77777777" w:rsidTr="0003545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295E1" w14:textId="77777777" w:rsidR="009249CF" w:rsidRPr="0043131D" w:rsidRDefault="009249CF" w:rsidP="00035454">
            <w:pPr>
              <w:rPr>
                <w:rFonts w:cs="Calibri"/>
                <w:szCs w:val="24"/>
              </w:rPr>
            </w:pPr>
            <w:r w:rsidRPr="0043131D">
              <w:rPr>
                <w:rFonts w:cs="Calibri"/>
                <w:szCs w:val="24"/>
              </w:rPr>
              <w:t>Registrieren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CCE9A" w14:textId="77777777" w:rsidR="009249CF" w:rsidRPr="00216C05" w:rsidRDefault="009249CF" w:rsidP="00035454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Das Quiz ist auf der Plattform „QuizAcademy“ (</w:t>
            </w:r>
            <w:hyperlink r:id="rId5" w:history="1">
              <w:r w:rsidRPr="003B65EB">
                <w:rPr>
                  <w:rStyle w:val="Hyperlink"/>
                  <w:rFonts w:cs="Calibri"/>
                  <w:szCs w:val="24"/>
                </w:rPr>
                <w:t>https://quizacademy.de/</w:t>
              </w:r>
            </w:hyperlink>
            <w:r>
              <w:rPr>
                <w:rFonts w:cs="Calibri"/>
                <w:szCs w:val="24"/>
              </w:rPr>
              <w:t xml:space="preserve">) zu finden. </w:t>
            </w:r>
            <w:r w:rsidRPr="0043131D">
              <w:rPr>
                <w:rFonts w:cs="Calibri"/>
                <w:szCs w:val="24"/>
              </w:rPr>
              <w:t xml:space="preserve">Die Lehrerin oder der Lehrer muss sich zunächst mit seinem PC/Laptop </w:t>
            </w:r>
            <w:r w:rsidRPr="002D3826">
              <w:rPr>
                <w:rFonts w:cs="Calibri"/>
                <w:color w:val="FF0000"/>
                <w:szCs w:val="24"/>
              </w:rPr>
              <w:t>auf dieser Website registrieren</w:t>
            </w:r>
            <w:r>
              <w:rPr>
                <w:rFonts w:cs="Calibri"/>
                <w:szCs w:val="24"/>
              </w:rPr>
              <w:t xml:space="preserve"> (für Lehrer - „jetzt registrieren)</w:t>
            </w:r>
            <w:r w:rsidRPr="0043131D">
              <w:rPr>
                <w:rFonts w:cs="Calibri"/>
                <w:szCs w:val="24"/>
              </w:rPr>
              <w:t>. Die Anmeldung ist kostenlos.</w:t>
            </w:r>
            <w:r>
              <w:rPr>
                <w:rFonts w:cs="Calibri"/>
                <w:szCs w:val="24"/>
              </w:rPr>
              <w:t xml:space="preserve"> Erst nach der Registrierung funktioniert das Abrufen unseres </w:t>
            </w:r>
            <w:proofErr w:type="spellStart"/>
            <w:r>
              <w:rPr>
                <w:rFonts w:cs="Calibri"/>
                <w:szCs w:val="24"/>
              </w:rPr>
              <w:t>Quizzes</w:t>
            </w:r>
            <w:proofErr w:type="spellEnd"/>
            <w:r>
              <w:rPr>
                <w:rFonts w:cs="Calibri"/>
                <w:szCs w:val="24"/>
              </w:rPr>
              <w:t>.</w:t>
            </w:r>
          </w:p>
        </w:tc>
      </w:tr>
      <w:tr w:rsidR="006D1E64" w:rsidRPr="0043131D" w14:paraId="67AF58D0" w14:textId="77777777" w:rsidTr="0003545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FB19A0E" w14:textId="024BE8FC" w:rsidR="006D1E64" w:rsidRPr="0043131D" w:rsidRDefault="006D1E64" w:rsidP="006D1E64">
            <w:pPr>
              <w:rPr>
                <w:rFonts w:cs="Calibri"/>
                <w:szCs w:val="24"/>
              </w:rPr>
            </w:pPr>
            <w:r>
              <w:rPr>
                <w:rFonts w:cs="Calibri"/>
              </w:rPr>
              <w:t>Quiz abrufen</w:t>
            </w:r>
            <w:r w:rsidR="00CD06E4">
              <w:rPr>
                <w:rFonts w:cs="Calibri"/>
              </w:rPr>
              <w:t xml:space="preserve"> durch </w:t>
            </w:r>
            <w:proofErr w:type="spellStart"/>
            <w:r w:rsidR="00CD06E4">
              <w:rPr>
                <w:rFonts w:cs="Calibri"/>
              </w:rPr>
              <w:t>LoL</w:t>
            </w:r>
            <w:proofErr w:type="spellEnd"/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162D26" w14:textId="77777777" w:rsidR="006D1E64" w:rsidRDefault="006D1E64" w:rsidP="006D1E64">
            <w:pPr>
              <w:pStyle w:val="Listenabsatz"/>
              <w:numPr>
                <w:ilvl w:val="0"/>
                <w:numId w:val="2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Bitte anmelden mit Ihrem registrierten Zugang zur QuizAcademy an.</w:t>
            </w:r>
          </w:p>
          <w:p w14:paraId="18CEC4BA" w14:textId="77777777" w:rsidR="006D1E64" w:rsidRDefault="006D1E64" w:rsidP="006D1E64">
            <w:pPr>
              <w:pStyle w:val="Listenabsatz"/>
              <w:numPr>
                <w:ilvl w:val="0"/>
                <w:numId w:val="2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Gehen Sie auf Kurs-Markt (linke Spalte).</w:t>
            </w:r>
          </w:p>
          <w:p w14:paraId="4F5DD6B5" w14:textId="77777777" w:rsidR="006D1E64" w:rsidRDefault="006D1E64" w:rsidP="006D1E64">
            <w:pPr>
              <w:pStyle w:val="Listenabsatz"/>
              <w:numPr>
                <w:ilvl w:val="0"/>
                <w:numId w:val="2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Geben Sie im Suchfeld (unter: Kurse entdecken) den Kurs „Entwicklungsfragen“ ein.</w:t>
            </w:r>
          </w:p>
          <w:p w14:paraId="5E02AE00" w14:textId="77777777" w:rsidR="006D1E64" w:rsidRDefault="006D1E64" w:rsidP="006D1E64">
            <w:pPr>
              <w:pStyle w:val="Listenabsatz"/>
              <w:numPr>
                <w:ilvl w:val="0"/>
                <w:numId w:val="2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Klicken Sie rechts auf das Plus-Zeichen, um den Kurs in ihr Menü zu importieren – und dann auf „importieren“.</w:t>
            </w:r>
          </w:p>
          <w:p w14:paraId="27DA2472" w14:textId="77777777" w:rsidR="006D1E64" w:rsidRDefault="006D1E64" w:rsidP="006D1E64">
            <w:pPr>
              <w:pStyle w:val="Listenabsatz"/>
              <w:numPr>
                <w:ilvl w:val="0"/>
                <w:numId w:val="2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Gehen Sie dann wieder auf „Kurse“ (linke Spalte)</w:t>
            </w:r>
          </w:p>
          <w:p w14:paraId="76B4F936" w14:textId="3A7B7CC4" w:rsidR="006D1E64" w:rsidRDefault="006D1E64" w:rsidP="006D1E64">
            <w:pPr>
              <w:pStyle w:val="Listenabsatz"/>
              <w:numPr>
                <w:ilvl w:val="0"/>
                <w:numId w:val="2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>Markieren Sie den Kurs „Entwicklungsfragen“ und dann das Quiz, das Sie spielen wollen (hier: „Welthaus Bielefeld 5 Ernährung-global-Quiz“).</w:t>
            </w:r>
          </w:p>
          <w:p w14:paraId="17C9779E" w14:textId="77777777" w:rsidR="006D1E64" w:rsidRDefault="006D1E64" w:rsidP="006D1E64">
            <w:pPr>
              <w:pStyle w:val="Listenabsatz"/>
              <w:numPr>
                <w:ilvl w:val="0"/>
                <w:numId w:val="2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Klicken Sie auf die drei Punkte rechts – und dann auf „Live-Quiz starten“. </w:t>
            </w:r>
          </w:p>
          <w:p w14:paraId="26FEAA90" w14:textId="77777777" w:rsidR="006D1E64" w:rsidRDefault="006D1E64" w:rsidP="006D1E64">
            <w:pPr>
              <w:pStyle w:val="Listenabsatz"/>
              <w:numPr>
                <w:ilvl w:val="0"/>
                <w:numId w:val="2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Geben Sie bei den Einstellungen noch die </w:t>
            </w:r>
            <w:proofErr w:type="spellStart"/>
            <w:r>
              <w:rPr>
                <w:rFonts w:cs="Calibri"/>
                <w:szCs w:val="24"/>
              </w:rPr>
              <w:t>Ratezeit</w:t>
            </w:r>
            <w:proofErr w:type="spellEnd"/>
            <w:r>
              <w:rPr>
                <w:rFonts w:cs="Calibri"/>
                <w:szCs w:val="24"/>
              </w:rPr>
              <w:t xml:space="preserve"> (Sekunden) je Frage ein.</w:t>
            </w:r>
          </w:p>
          <w:p w14:paraId="2DD1E0F1" w14:textId="12E218B4" w:rsidR="006D1E64" w:rsidRPr="00216C05" w:rsidRDefault="006D1E64" w:rsidP="006D1E64">
            <w:pPr>
              <w:pStyle w:val="Listenabsatz"/>
              <w:numPr>
                <w:ilvl w:val="0"/>
                <w:numId w:val="1"/>
              </w:num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Wenn Sie jetzt unten rechts auf „Live-Quiz starten“ klicken, ist das Quiz online und die Spielerinnen und Spieler können sich (erst dann) einloggen.</w:t>
            </w:r>
          </w:p>
        </w:tc>
      </w:tr>
      <w:tr w:rsidR="006D1E64" w:rsidRPr="0043131D" w14:paraId="4EF60468" w14:textId="77777777" w:rsidTr="0003545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F068B" w14:textId="02FAAEB9" w:rsidR="006D1E64" w:rsidRPr="0043131D" w:rsidRDefault="006D1E64" w:rsidP="006D1E64">
            <w:pPr>
              <w:rPr>
                <w:rFonts w:cs="Calibri"/>
                <w:szCs w:val="24"/>
              </w:rPr>
            </w:pPr>
            <w:r>
              <w:rPr>
                <w:rFonts w:cs="Calibri"/>
              </w:rPr>
              <w:lastRenderedPageBreak/>
              <w:t>Anmelden der Teilnehmenden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ADA51" w14:textId="68364EA3" w:rsidR="006D1E64" w:rsidRPr="00463E30" w:rsidRDefault="006D1E64" w:rsidP="006D1E64">
            <w:r>
              <w:rPr>
                <w:rFonts w:cs="Calibri"/>
                <w:b/>
              </w:rPr>
              <w:t>Alle Mitspielenden brauchen ein internetfähiges Smartphone oder Tablet</w:t>
            </w:r>
            <w:r>
              <w:rPr>
                <w:rFonts w:cs="Calibri"/>
              </w:rPr>
              <w:t xml:space="preserve">. Sie rufen die </w:t>
            </w:r>
            <w:r>
              <w:rPr>
                <w:rFonts w:cs="Calibri"/>
                <w:b/>
                <w:bCs/>
                <w:color w:val="000000"/>
              </w:rPr>
              <w:t xml:space="preserve">Website </w:t>
            </w:r>
            <w:r>
              <w:rPr>
                <w:rFonts w:cs="Calibri"/>
                <w:b/>
                <w:bCs/>
                <w:color w:val="2F5496"/>
              </w:rPr>
              <w:t xml:space="preserve">qa-b.de </w:t>
            </w:r>
            <w:r>
              <w:t xml:space="preserve">auf. Danach muss der Code für das Quiz eingegeben werden. Dieser wird Ihnen nach Anmeldung und nach Aufruf des </w:t>
            </w:r>
            <w:proofErr w:type="spellStart"/>
            <w:r>
              <w:t>Quizzes</w:t>
            </w:r>
            <w:proofErr w:type="spellEnd"/>
            <w:r>
              <w:t xml:space="preserve"> angezeigt und ist </w:t>
            </w:r>
            <w:proofErr w:type="gramStart"/>
            <w:r>
              <w:t>den</w:t>
            </w:r>
            <w:r w:rsidR="00CD06E4">
              <w:t xml:space="preserve"> </w:t>
            </w:r>
            <w:r>
              <w:t>SpielerInnen</w:t>
            </w:r>
            <w:proofErr w:type="gramEnd"/>
            <w:r>
              <w:t xml:space="preserve"> mitzuteilen. Alternativ kann auch der angezeigte QR-Code aktiviert werden. Abschließend geben die </w:t>
            </w:r>
            <w:proofErr w:type="spellStart"/>
            <w:r>
              <w:t>SuS</w:t>
            </w:r>
            <w:proofErr w:type="spellEnd"/>
            <w:r>
              <w:t xml:space="preserve"> noch einen Vornamen ein.</w:t>
            </w:r>
            <w:r>
              <w:br/>
              <w:t>Wenn sich alle Teilnehmenden eingeloggt haben, kann das Quiz starten.</w:t>
            </w:r>
            <w:r>
              <w:br/>
              <w:t xml:space="preserve">Wichtig ist: Es gibt 10 Fragen, die in einer bestimmten Zeit (z.B. in maximal 30 Sekunden) beantwortet werden müssen. </w:t>
            </w:r>
            <w:r>
              <w:br/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währen die richtige Antwort aus und </w:t>
            </w:r>
            <w:r>
              <w:rPr>
                <w:b/>
                <w:bCs/>
              </w:rPr>
              <w:t>klicken dann auf Antwort abgeben</w:t>
            </w:r>
            <w:r>
              <w:t>.</w:t>
            </w:r>
            <w:r>
              <w:rPr>
                <w:rFonts w:cs="Calibri"/>
              </w:rPr>
              <w:t xml:space="preserve"> Ohne diesen letzten Klick wird die Antwort nicht registriert und nicht gewertet!</w:t>
            </w:r>
          </w:p>
        </w:tc>
      </w:tr>
      <w:tr w:rsidR="006D1E64" w:rsidRPr="0043131D" w14:paraId="7C7213F1" w14:textId="77777777" w:rsidTr="0003545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F13DF59" w14:textId="6A5FF401" w:rsidR="006D1E64" w:rsidRPr="0043131D" w:rsidRDefault="006D1E64" w:rsidP="006D1E64">
            <w:pPr>
              <w:rPr>
                <w:rFonts w:cs="Calibri"/>
                <w:szCs w:val="24"/>
              </w:rPr>
            </w:pPr>
            <w:r>
              <w:rPr>
                <w:rFonts w:cs="Calibri"/>
              </w:rPr>
              <w:t>Fragen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6C43CE" w14:textId="5BA6C5E7" w:rsidR="006D1E64" w:rsidRPr="0043131D" w:rsidRDefault="006D1E64" w:rsidP="006D1E64">
            <w:pPr>
              <w:rPr>
                <w:szCs w:val="24"/>
              </w:rPr>
            </w:pPr>
            <w:r>
              <w:rPr>
                <w:rFonts w:cs="Calibri"/>
              </w:rPr>
              <w:t xml:space="preserve">Alle SpielerInnen erhalten 10 Fragen mit je vier Antwortmöglichkeiten. Nur eine davon ist die richtige Antwort. </w:t>
            </w:r>
            <w:r>
              <w:rPr>
                <w:rFonts w:cs="Calibri"/>
                <w:b/>
              </w:rPr>
              <w:t xml:space="preserve">Für jede Antwort gibt es (je nach Einstellung) eine maximale Zeit (z.B. 30 Sekunden). </w:t>
            </w:r>
            <w:r>
              <w:rPr>
                <w:rFonts w:cs="Calibri"/>
              </w:rPr>
              <w:t>Die richtige Antwort und nur dann die schnellste Beantwortungszeit bringen die Punkte.</w:t>
            </w:r>
          </w:p>
        </w:tc>
      </w:tr>
      <w:tr w:rsidR="006D1E64" w:rsidRPr="0043131D" w14:paraId="243E6D69" w14:textId="77777777" w:rsidTr="0003545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40A26" w14:textId="2C23590F" w:rsidR="006D1E64" w:rsidRPr="0043131D" w:rsidRDefault="006D1E64" w:rsidP="006D1E64">
            <w:pPr>
              <w:rPr>
                <w:rFonts w:cs="Calibri"/>
                <w:szCs w:val="24"/>
              </w:rPr>
            </w:pPr>
            <w:r>
              <w:rPr>
                <w:rFonts w:cs="Calibri"/>
              </w:rPr>
              <w:t>Start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6288C" w14:textId="5441643E" w:rsidR="006D1E64" w:rsidRPr="0043131D" w:rsidRDefault="006D1E64" w:rsidP="006D1E64">
            <w:pPr>
              <w:rPr>
                <w:szCs w:val="24"/>
              </w:rPr>
            </w:pPr>
            <w:r>
              <w:rPr>
                <w:rFonts w:cs="Calibri"/>
              </w:rPr>
              <w:t>Sobald alle Mitspielenden sich eingewählt haben, gibt die Lehrerin/der Lehrer das Spiel frei (Start).</w:t>
            </w:r>
          </w:p>
        </w:tc>
      </w:tr>
      <w:tr w:rsidR="006D1E64" w:rsidRPr="0043131D" w14:paraId="6ED3C050" w14:textId="77777777" w:rsidTr="0003545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F813DD" w14:textId="49C56A20" w:rsidR="006D1E64" w:rsidRPr="0043131D" w:rsidRDefault="006D1E64" w:rsidP="006D1E64">
            <w:pPr>
              <w:rPr>
                <w:rFonts w:cs="Calibri"/>
                <w:szCs w:val="24"/>
              </w:rPr>
            </w:pPr>
            <w:r>
              <w:rPr>
                <w:rFonts w:cs="Calibri"/>
              </w:rPr>
              <w:t>Sieg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1EBA0A" w14:textId="4E64E7A1" w:rsidR="006D1E64" w:rsidRPr="0043131D" w:rsidRDefault="006D1E64" w:rsidP="006D1E64">
            <w:pPr>
              <w:rPr>
                <w:rFonts w:cs="Calibri"/>
                <w:szCs w:val="24"/>
              </w:rPr>
            </w:pPr>
            <w:r>
              <w:rPr>
                <w:rFonts w:cs="Calibri"/>
              </w:rPr>
              <w:t>Gewonnen hat der Spieler oder die Gruppe mit den meisten Punkten. Die Sieger werden nach der Beantwortung der Fragen am Ende automatisch angezeigt. Der Sieger/die Siegergruppe sollte einen kleinen Preis erhalten.</w:t>
            </w:r>
          </w:p>
        </w:tc>
      </w:tr>
    </w:tbl>
    <w:p w14:paraId="4C859D1F" w14:textId="77777777" w:rsidR="009249CF" w:rsidRDefault="009249CF" w:rsidP="009249CF"/>
    <w:p w14:paraId="53C72AF2" w14:textId="5B5AA925" w:rsidR="001C5B02" w:rsidRDefault="001C5B02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6"/>
        <w:gridCol w:w="6069"/>
      </w:tblGrid>
      <w:tr w:rsidR="00CB4E2D" w:rsidRPr="004A1312" w14:paraId="701D6001" w14:textId="77777777" w:rsidTr="00CB4E2D">
        <w:tc>
          <w:tcPr>
            <w:tcW w:w="4416" w:type="dxa"/>
            <w:shd w:val="clear" w:color="auto" w:fill="auto"/>
          </w:tcPr>
          <w:p w14:paraId="60E73965" w14:textId="0B230BBA" w:rsidR="00CB4E2D" w:rsidRPr="004A1312" w:rsidRDefault="00CB4E2D" w:rsidP="007C68C0">
            <w:pPr>
              <w:rPr>
                <w:b/>
                <w:bCs/>
                <w:color w:val="C00000"/>
                <w:sz w:val="32"/>
                <w:szCs w:val="32"/>
              </w:rPr>
            </w:pPr>
            <w:r w:rsidRPr="004A1312">
              <w:rPr>
                <w:rFonts w:cs="Calibri"/>
                <w:noProof/>
              </w:rPr>
              <w:drawing>
                <wp:inline distT="0" distB="0" distL="0" distR="0" wp14:anchorId="6DC60629" wp14:editId="5A7D11DC">
                  <wp:extent cx="2659380" cy="960120"/>
                  <wp:effectExtent l="0" t="0" r="7620" b="0"/>
                  <wp:docPr id="1" name="Grafik 1" descr="Ein Bild, das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Ein Bild, das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38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9" w:type="dxa"/>
            <w:shd w:val="clear" w:color="auto" w:fill="FFF2CC" w:themeFill="accent4" w:themeFillTint="33"/>
          </w:tcPr>
          <w:p w14:paraId="2191C41D" w14:textId="77777777" w:rsidR="00CB4E2D" w:rsidRPr="00DD5163" w:rsidRDefault="00CB4E2D" w:rsidP="007C68C0">
            <w:pPr>
              <w:rPr>
                <w:color w:val="C00000"/>
                <w:sz w:val="20"/>
                <w:szCs w:val="20"/>
              </w:rPr>
            </w:pPr>
            <w:proofErr w:type="gramStart"/>
            <w:r w:rsidRPr="00DD5163">
              <w:rPr>
                <w:rFonts w:cs="Calibri"/>
                <w:sz w:val="20"/>
                <w:szCs w:val="20"/>
                <w:shd w:val="clear" w:color="auto" w:fill="FFF2CC"/>
              </w:rPr>
              <w:t>Unsere  Quizze</w:t>
            </w:r>
            <w:proofErr w:type="gramEnd"/>
            <w:r w:rsidRPr="00DD5163">
              <w:rPr>
                <w:rFonts w:cs="Calibri"/>
                <w:sz w:val="20"/>
                <w:szCs w:val="20"/>
                <w:shd w:val="clear" w:color="auto" w:fill="FFF2CC"/>
              </w:rPr>
              <w:t xml:space="preserve"> stehen unter Creative Commons-Lizenzen. Vervielfältigung, Veröffentlichung und sogar Bearbeitung sind bei uns ausdrücklich gestattet. Bei Veröffentlichung müssen die von den Urhebern vorgegebenen Lizenzen eingehalten und der Urheberhinweis genannt werden. Lizenzbedingungen: </w:t>
            </w:r>
            <w:hyperlink r:id="rId7" w:history="1">
              <w:r w:rsidRPr="00DD5163">
                <w:rPr>
                  <w:rStyle w:val="Hyperlink"/>
                  <w:rFonts w:cs="Calibri"/>
                  <w:sz w:val="20"/>
                  <w:szCs w:val="20"/>
                  <w:shd w:val="clear" w:color="auto" w:fill="FFF2CC"/>
                </w:rPr>
                <w:t>Creative Commons CC BA SA 4.0</w:t>
              </w:r>
            </w:hyperlink>
          </w:p>
        </w:tc>
      </w:tr>
      <w:tr w:rsidR="00CB4E2D" w:rsidRPr="004A1312" w14:paraId="35BDA59E" w14:textId="77777777" w:rsidTr="00CB4E2D">
        <w:tc>
          <w:tcPr>
            <w:tcW w:w="10485" w:type="dxa"/>
            <w:gridSpan w:val="2"/>
            <w:shd w:val="clear" w:color="auto" w:fill="auto"/>
          </w:tcPr>
          <w:p w14:paraId="31F8ED8A" w14:textId="77777777" w:rsidR="00CB4E2D" w:rsidRPr="004A1312" w:rsidRDefault="00CB4E2D" w:rsidP="007C68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1312">
              <w:rPr>
                <w:b/>
                <w:bCs/>
                <w:color w:val="000000"/>
                <w:sz w:val="20"/>
                <w:szCs w:val="20"/>
              </w:rPr>
              <w:t xml:space="preserve">Urheberhinweis: Welthaus Bielefeld. Website: www.welthaus.de/bildung </w:t>
            </w:r>
          </w:p>
        </w:tc>
      </w:tr>
    </w:tbl>
    <w:p w14:paraId="4017D7FE" w14:textId="77777777" w:rsidR="00CB4E2D" w:rsidRDefault="00CB4E2D"/>
    <w:p w14:paraId="14925FE3" w14:textId="4FD28C3C" w:rsidR="009249CF" w:rsidRDefault="00CB4E2D" w:rsidP="009249CF">
      <w:pPr>
        <w:rPr>
          <w:rFonts w:cs="Calibri"/>
        </w:rPr>
      </w:pPr>
      <w:r>
        <w:rPr>
          <w:rFonts w:cs="Calibri"/>
        </w:rPr>
        <w:br w:type="column"/>
      </w:r>
      <w:r w:rsidR="009249CF">
        <w:rPr>
          <w:rFonts w:cs="Calibri"/>
        </w:rPr>
        <w:lastRenderedPageBreak/>
        <w:t>1.</w:t>
      </w:r>
    </w:p>
    <w:p w14:paraId="4E754308" w14:textId="77777777" w:rsidR="009249CF" w:rsidRDefault="009249CF" w:rsidP="009249CF">
      <w:pPr>
        <w:rPr>
          <w:rFonts w:cs="Calibri"/>
          <w:b/>
          <w:bCs/>
        </w:rPr>
      </w:pPr>
      <w:r>
        <w:rPr>
          <w:rFonts w:cs="Calibri"/>
          <w:b/>
          <w:bCs/>
        </w:rPr>
        <w:t>Eine deutsche Henne legt durchschnittlich pro Jahr…</w:t>
      </w:r>
    </w:p>
    <w:p w14:paraId="03997342" w14:textId="1742363E" w:rsidR="009249CF" w:rsidRDefault="00E9528B" w:rsidP="009249CF">
      <w:pPr>
        <w:rPr>
          <w:rFonts w:cs="Calibri"/>
        </w:rPr>
      </w:pPr>
      <w:r>
        <w:rPr>
          <w:rFonts w:cs="Calibri"/>
        </w:rPr>
        <w:t>A</w:t>
      </w:r>
      <w:r w:rsidR="009249CF">
        <w:rPr>
          <w:rFonts w:cs="Calibri"/>
        </w:rPr>
        <w:t>: 188 Eier.</w:t>
      </w:r>
    </w:p>
    <w:p w14:paraId="30E76D4A" w14:textId="20C56010" w:rsidR="009249CF" w:rsidRDefault="00E9528B" w:rsidP="009249CF">
      <w:pPr>
        <w:rPr>
          <w:rFonts w:cs="Calibri"/>
        </w:rPr>
      </w:pPr>
      <w:r>
        <w:rPr>
          <w:rFonts w:cs="Calibri"/>
        </w:rPr>
        <w:t>B</w:t>
      </w:r>
      <w:r w:rsidR="009249CF">
        <w:rPr>
          <w:rFonts w:cs="Calibri"/>
        </w:rPr>
        <w:t>: 218 Eier</w:t>
      </w:r>
    </w:p>
    <w:p w14:paraId="39588035" w14:textId="3307245F" w:rsidR="009249CF" w:rsidRDefault="00E9528B" w:rsidP="009249CF">
      <w:pPr>
        <w:rPr>
          <w:rFonts w:cs="Calibri"/>
        </w:rPr>
      </w:pPr>
      <w:r>
        <w:rPr>
          <w:rFonts w:cs="Calibri"/>
        </w:rPr>
        <w:t>C</w:t>
      </w:r>
      <w:r w:rsidR="009249CF">
        <w:rPr>
          <w:rFonts w:cs="Calibri"/>
        </w:rPr>
        <w:t>: 258 Eier</w:t>
      </w:r>
    </w:p>
    <w:p w14:paraId="133B404E" w14:textId="47B46FF2" w:rsidR="009249CF" w:rsidRDefault="00E9528B" w:rsidP="009249CF">
      <w:pPr>
        <w:rPr>
          <w:rFonts w:cs="Calibri"/>
          <w:b/>
          <w:bCs/>
        </w:rPr>
      </w:pPr>
      <w:r>
        <w:rPr>
          <w:rFonts w:cs="Calibri"/>
          <w:b/>
          <w:bCs/>
        </w:rPr>
        <w:t>D</w:t>
      </w:r>
      <w:r w:rsidR="009249CF">
        <w:rPr>
          <w:rFonts w:cs="Calibri"/>
          <w:b/>
          <w:bCs/>
        </w:rPr>
        <w:t>: 298 Eier.</w:t>
      </w:r>
    </w:p>
    <w:p w14:paraId="631EBC03" w14:textId="77777777" w:rsidR="009249CF" w:rsidRDefault="009249CF" w:rsidP="009249CF">
      <w:pPr>
        <w:rPr>
          <w:rFonts w:cs="Calibri"/>
        </w:rPr>
      </w:pPr>
    </w:p>
    <w:p w14:paraId="2D1FAA77" w14:textId="77777777" w:rsidR="009249CF" w:rsidRDefault="009249CF" w:rsidP="00924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>
        <w:rPr>
          <w:rFonts w:cs="Calibri"/>
        </w:rPr>
        <w:t>Quelle: Statistisches Bundesamt 2019 – Zahl für 2018</w:t>
      </w:r>
    </w:p>
    <w:p w14:paraId="32DB55DF" w14:textId="77777777" w:rsidR="009249CF" w:rsidRDefault="009249CF" w:rsidP="009249CF">
      <w:pPr>
        <w:rPr>
          <w:rFonts w:cs="Calibri"/>
        </w:rPr>
      </w:pPr>
    </w:p>
    <w:p w14:paraId="237A2029" w14:textId="77777777" w:rsidR="009249CF" w:rsidRDefault="009249CF" w:rsidP="009249CF">
      <w:pPr>
        <w:rPr>
          <w:rFonts w:cs="Calibri"/>
        </w:rPr>
      </w:pPr>
      <w:r>
        <w:rPr>
          <w:rFonts w:cs="Calibri"/>
        </w:rPr>
        <w:t>2.</w:t>
      </w:r>
    </w:p>
    <w:p w14:paraId="1F3077B3" w14:textId="77777777" w:rsidR="009249CF" w:rsidRDefault="009249CF" w:rsidP="009249CF">
      <w:pPr>
        <w:rPr>
          <w:rFonts w:cs="Calibri"/>
          <w:b/>
          <w:bCs/>
        </w:rPr>
      </w:pPr>
      <w:r>
        <w:rPr>
          <w:rFonts w:cs="Calibri"/>
          <w:b/>
          <w:bCs/>
        </w:rPr>
        <w:t>In Deutschland ernähren sich vegetarisch…</w:t>
      </w:r>
    </w:p>
    <w:p w14:paraId="216CC75A" w14:textId="25C0905A" w:rsidR="009249CF" w:rsidRDefault="00E9528B" w:rsidP="009249CF">
      <w:pPr>
        <w:rPr>
          <w:rFonts w:cs="Calibri"/>
          <w:b/>
          <w:bCs/>
        </w:rPr>
      </w:pPr>
      <w:r>
        <w:rPr>
          <w:rFonts w:cs="Calibri"/>
          <w:b/>
          <w:bCs/>
        </w:rPr>
        <w:t>A</w:t>
      </w:r>
      <w:r w:rsidR="009249CF">
        <w:rPr>
          <w:rFonts w:cs="Calibri"/>
          <w:b/>
          <w:bCs/>
        </w:rPr>
        <w:t xml:space="preserve">: </w:t>
      </w:r>
      <w:r w:rsidR="00326673">
        <w:rPr>
          <w:rFonts w:cs="Calibri"/>
          <w:b/>
          <w:bCs/>
        </w:rPr>
        <w:t>rund 10</w:t>
      </w:r>
      <w:r w:rsidR="009249CF">
        <w:rPr>
          <w:rFonts w:cs="Calibri"/>
          <w:b/>
          <w:bCs/>
        </w:rPr>
        <w:t>% der Bevölkerung</w:t>
      </w:r>
    </w:p>
    <w:p w14:paraId="65287972" w14:textId="436C97AA" w:rsidR="009249CF" w:rsidRDefault="00E9528B" w:rsidP="009249CF">
      <w:pPr>
        <w:rPr>
          <w:rFonts w:cs="Calibri"/>
        </w:rPr>
      </w:pPr>
      <w:r>
        <w:rPr>
          <w:rFonts w:cs="Calibri"/>
        </w:rPr>
        <w:t>B</w:t>
      </w:r>
      <w:r w:rsidR="009249CF">
        <w:rPr>
          <w:rFonts w:cs="Calibri"/>
        </w:rPr>
        <w:t xml:space="preserve">: </w:t>
      </w:r>
      <w:r w:rsidR="00326673">
        <w:rPr>
          <w:rFonts w:cs="Calibri"/>
        </w:rPr>
        <w:t xml:space="preserve">rund </w:t>
      </w:r>
      <w:r w:rsidR="009249CF">
        <w:rPr>
          <w:rFonts w:cs="Calibri"/>
        </w:rPr>
        <w:t>1</w:t>
      </w:r>
      <w:r w:rsidR="00326673">
        <w:rPr>
          <w:rFonts w:cs="Calibri"/>
        </w:rPr>
        <w:t>5</w:t>
      </w:r>
      <w:r w:rsidR="009249CF">
        <w:rPr>
          <w:rFonts w:cs="Calibri"/>
        </w:rPr>
        <w:t>% der Bevölkerung</w:t>
      </w:r>
    </w:p>
    <w:p w14:paraId="5CC7FBA1" w14:textId="295967E8" w:rsidR="009249CF" w:rsidRDefault="00E9528B" w:rsidP="009249CF">
      <w:pPr>
        <w:rPr>
          <w:rFonts w:cs="Calibri"/>
          <w:b/>
          <w:bCs/>
        </w:rPr>
      </w:pPr>
      <w:r>
        <w:rPr>
          <w:rFonts w:cs="Calibri"/>
        </w:rPr>
        <w:t>C</w:t>
      </w:r>
      <w:r w:rsidR="009249CF">
        <w:rPr>
          <w:rFonts w:cs="Calibri"/>
        </w:rPr>
        <w:t xml:space="preserve">: </w:t>
      </w:r>
      <w:r w:rsidR="00326673">
        <w:rPr>
          <w:rFonts w:cs="Calibri"/>
        </w:rPr>
        <w:t>rund 20</w:t>
      </w:r>
      <w:r w:rsidR="009249CF">
        <w:rPr>
          <w:rFonts w:cs="Calibri"/>
        </w:rPr>
        <w:t>% der Bevölkerung</w:t>
      </w:r>
    </w:p>
    <w:p w14:paraId="7F0D3AEF" w14:textId="1749EC2E" w:rsidR="009249CF" w:rsidRDefault="00E9528B" w:rsidP="009249CF">
      <w:pPr>
        <w:rPr>
          <w:rFonts w:cs="Calibri"/>
        </w:rPr>
      </w:pPr>
      <w:r>
        <w:rPr>
          <w:rFonts w:cs="Calibri"/>
        </w:rPr>
        <w:t>D</w:t>
      </w:r>
      <w:r w:rsidR="009249CF">
        <w:rPr>
          <w:rFonts w:cs="Calibri"/>
        </w:rPr>
        <w:t xml:space="preserve">: </w:t>
      </w:r>
      <w:r w:rsidR="00326673">
        <w:rPr>
          <w:rFonts w:cs="Calibri"/>
        </w:rPr>
        <w:t>rund 25%</w:t>
      </w:r>
      <w:r w:rsidR="009249CF">
        <w:rPr>
          <w:rFonts w:cs="Calibri"/>
        </w:rPr>
        <w:t>% der Bevölkerung</w:t>
      </w:r>
    </w:p>
    <w:p w14:paraId="399ACECC" w14:textId="77777777" w:rsidR="009249CF" w:rsidRDefault="009249CF" w:rsidP="009249CF">
      <w:pPr>
        <w:rPr>
          <w:rFonts w:cs="Calibri"/>
        </w:rPr>
      </w:pPr>
    </w:p>
    <w:p w14:paraId="02FC3836" w14:textId="6BB96F5C" w:rsidR="009249CF" w:rsidRDefault="009249CF" w:rsidP="00924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>
        <w:rPr>
          <w:rFonts w:cs="Calibri"/>
        </w:rPr>
        <w:t>Quelle: Statist</w:t>
      </w:r>
      <w:r w:rsidR="00326673">
        <w:rPr>
          <w:rFonts w:cs="Calibri"/>
        </w:rPr>
        <w:t>a 2021</w:t>
      </w:r>
    </w:p>
    <w:p w14:paraId="210529C4" w14:textId="77777777" w:rsidR="009249CF" w:rsidRDefault="009249CF" w:rsidP="009249CF">
      <w:pPr>
        <w:rPr>
          <w:rFonts w:cs="Calibri"/>
        </w:rPr>
      </w:pPr>
    </w:p>
    <w:p w14:paraId="5E1FF5E2" w14:textId="77777777" w:rsidR="009249CF" w:rsidRDefault="009249CF" w:rsidP="009249CF">
      <w:pPr>
        <w:rPr>
          <w:rFonts w:cs="Calibri"/>
        </w:rPr>
      </w:pPr>
      <w:r>
        <w:rPr>
          <w:rFonts w:cs="Calibri"/>
        </w:rPr>
        <w:t>3.</w:t>
      </w:r>
    </w:p>
    <w:p w14:paraId="0B28B9FE" w14:textId="5EEC7821" w:rsidR="009249CF" w:rsidRDefault="009249CF" w:rsidP="009249CF">
      <w:pPr>
        <w:rPr>
          <w:b/>
          <w:bCs/>
        </w:rPr>
      </w:pPr>
      <w:r>
        <w:rPr>
          <w:b/>
          <w:bCs/>
        </w:rPr>
        <w:t>Im Jahr 201</w:t>
      </w:r>
      <w:r w:rsidR="00426BF2">
        <w:rPr>
          <w:b/>
          <w:bCs/>
        </w:rPr>
        <w:t>9</w:t>
      </w:r>
      <w:r>
        <w:rPr>
          <w:b/>
          <w:bCs/>
        </w:rPr>
        <w:t xml:space="preserve"> haben in Deutschland aufgegeben…</w:t>
      </w:r>
    </w:p>
    <w:p w14:paraId="3474056A" w14:textId="1A878C7D" w:rsidR="009249CF" w:rsidRDefault="00E9528B" w:rsidP="009249CF">
      <w:r>
        <w:t>A</w:t>
      </w:r>
      <w:r w:rsidR="009249CF">
        <w:t>: 2</w:t>
      </w:r>
      <w:r w:rsidR="00426BF2">
        <w:t>2</w:t>
      </w:r>
      <w:r w:rsidR="009249CF">
        <w:t>00 bäuerliche Betriebe</w:t>
      </w:r>
    </w:p>
    <w:p w14:paraId="62007990" w14:textId="6A53B574" w:rsidR="009249CF" w:rsidRDefault="00E9528B" w:rsidP="009249CF">
      <w:pPr>
        <w:rPr>
          <w:b/>
          <w:bCs/>
        </w:rPr>
      </w:pPr>
      <w:r>
        <w:rPr>
          <w:b/>
          <w:bCs/>
        </w:rPr>
        <w:t>B</w:t>
      </w:r>
      <w:r w:rsidR="009249CF">
        <w:rPr>
          <w:b/>
          <w:bCs/>
        </w:rPr>
        <w:t>: 3</w:t>
      </w:r>
      <w:r w:rsidR="00426BF2">
        <w:rPr>
          <w:b/>
          <w:bCs/>
        </w:rPr>
        <w:t>2</w:t>
      </w:r>
      <w:r w:rsidR="009249CF">
        <w:rPr>
          <w:b/>
          <w:bCs/>
        </w:rPr>
        <w:t>00 bäuerliche Betriebe</w:t>
      </w:r>
    </w:p>
    <w:p w14:paraId="47448325" w14:textId="5B685A74" w:rsidR="009249CF" w:rsidRDefault="00E9528B" w:rsidP="009249CF">
      <w:r>
        <w:t>C</w:t>
      </w:r>
      <w:r w:rsidR="009249CF">
        <w:t>: 4</w:t>
      </w:r>
      <w:r w:rsidR="00426BF2">
        <w:t>2</w:t>
      </w:r>
      <w:r w:rsidR="009249CF">
        <w:t>00 bäuerliche Betriebe</w:t>
      </w:r>
    </w:p>
    <w:p w14:paraId="2A68099F" w14:textId="4B617797" w:rsidR="009249CF" w:rsidRDefault="00E9528B" w:rsidP="009249CF">
      <w:r>
        <w:t>D</w:t>
      </w:r>
      <w:r w:rsidR="009249CF">
        <w:t>: 5</w:t>
      </w:r>
      <w:r w:rsidR="00426BF2">
        <w:t>2</w:t>
      </w:r>
      <w:r w:rsidR="009249CF">
        <w:t>00 bäuerliche Betriebe</w:t>
      </w:r>
    </w:p>
    <w:p w14:paraId="7445D0CE" w14:textId="77777777" w:rsidR="009249CF" w:rsidRDefault="009249CF" w:rsidP="009249CF"/>
    <w:p w14:paraId="356869F2" w14:textId="5A6ECB79" w:rsidR="009249CF" w:rsidRDefault="009249CF" w:rsidP="00924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Quelle: S</w:t>
      </w:r>
      <w:r w:rsidR="00426BF2">
        <w:t>tatista 2020</w:t>
      </w:r>
    </w:p>
    <w:p w14:paraId="01B52D2E" w14:textId="77777777" w:rsidR="009249CF" w:rsidRDefault="009249CF" w:rsidP="009249CF"/>
    <w:p w14:paraId="1E92DD09" w14:textId="77777777" w:rsidR="009249CF" w:rsidRDefault="009249CF" w:rsidP="009249CF">
      <w:r>
        <w:t>4.</w:t>
      </w:r>
    </w:p>
    <w:p w14:paraId="033652E8" w14:textId="77777777" w:rsidR="009249CF" w:rsidRDefault="009249CF" w:rsidP="009249CF">
      <w:pPr>
        <w:rPr>
          <w:b/>
          <w:bCs/>
        </w:rPr>
      </w:pPr>
      <w:r>
        <w:rPr>
          <w:b/>
          <w:bCs/>
        </w:rPr>
        <w:t>In Nigeria geben die Menschen 56% ihres Einkommens für ihre Ernährung aus. In Deutschland sind es…</w:t>
      </w:r>
    </w:p>
    <w:p w14:paraId="56172DFA" w14:textId="7BBC4C5D" w:rsidR="009249CF" w:rsidRDefault="00E9528B" w:rsidP="009249CF">
      <w:pPr>
        <w:rPr>
          <w:b/>
          <w:bCs/>
        </w:rPr>
      </w:pPr>
      <w:r>
        <w:rPr>
          <w:b/>
          <w:bCs/>
        </w:rPr>
        <w:t>A</w:t>
      </w:r>
      <w:r w:rsidR="009249CF">
        <w:rPr>
          <w:b/>
          <w:bCs/>
        </w:rPr>
        <w:t>: 1</w:t>
      </w:r>
      <w:r w:rsidR="00885CF7">
        <w:rPr>
          <w:b/>
          <w:bCs/>
        </w:rPr>
        <w:t>2</w:t>
      </w:r>
      <w:r w:rsidR="009249CF">
        <w:rPr>
          <w:b/>
          <w:bCs/>
        </w:rPr>
        <w:t>%.</w:t>
      </w:r>
    </w:p>
    <w:p w14:paraId="524BA34B" w14:textId="4985AA19" w:rsidR="009249CF" w:rsidRDefault="00E9528B" w:rsidP="009249CF">
      <w:r>
        <w:t>B</w:t>
      </w:r>
      <w:r w:rsidR="009249CF">
        <w:t>: 18%</w:t>
      </w:r>
    </w:p>
    <w:p w14:paraId="3AC44C10" w14:textId="6944B15A" w:rsidR="009249CF" w:rsidRDefault="00E9528B" w:rsidP="009249CF">
      <w:r>
        <w:t>C</w:t>
      </w:r>
      <w:r w:rsidR="009249CF">
        <w:t>: 22%</w:t>
      </w:r>
    </w:p>
    <w:p w14:paraId="17A6D729" w14:textId="2917F8DF" w:rsidR="009249CF" w:rsidRDefault="00E9528B" w:rsidP="009249CF">
      <w:r>
        <w:t>D</w:t>
      </w:r>
      <w:r w:rsidR="009249CF">
        <w:t>: 26%.</w:t>
      </w:r>
    </w:p>
    <w:p w14:paraId="7698EF19" w14:textId="77777777" w:rsidR="009249CF" w:rsidRDefault="009249CF" w:rsidP="009249CF"/>
    <w:p w14:paraId="64197C8E" w14:textId="705F50F6" w:rsidR="009249CF" w:rsidRDefault="009249CF" w:rsidP="00924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Ausgaben für Nahrungsmittel</w:t>
      </w:r>
      <w:r w:rsidR="00885CF7">
        <w:t xml:space="preserve"> und nicht-alkoholische</w:t>
      </w:r>
      <w:r>
        <w:t xml:space="preserve"> Getränke</w:t>
      </w:r>
      <w:r w:rsidR="00885CF7">
        <w:t xml:space="preserve"> 2020</w:t>
      </w:r>
      <w:r>
        <w:t>.</w:t>
      </w:r>
      <w:r>
        <w:br/>
        <w:t>Quelle: Sta</w:t>
      </w:r>
      <w:r w:rsidR="00885CF7">
        <w:t>tista 2021</w:t>
      </w:r>
    </w:p>
    <w:p w14:paraId="40CC31C5" w14:textId="77777777" w:rsidR="009249CF" w:rsidRDefault="009249CF" w:rsidP="009249CF"/>
    <w:p w14:paraId="749E38C4" w14:textId="77777777" w:rsidR="009249CF" w:rsidRDefault="009249CF" w:rsidP="009249CF">
      <w:pPr>
        <w:rPr>
          <w:rFonts w:cs="Calibri"/>
        </w:rPr>
      </w:pPr>
      <w:r>
        <w:rPr>
          <w:rFonts w:cs="Calibri"/>
        </w:rPr>
        <w:t>5.</w:t>
      </w:r>
    </w:p>
    <w:p w14:paraId="74F4AE1D" w14:textId="77777777" w:rsidR="009249CF" w:rsidRDefault="009249CF" w:rsidP="009249CF">
      <w:pPr>
        <w:rPr>
          <w:b/>
        </w:rPr>
      </w:pPr>
      <w:r>
        <w:rPr>
          <w:b/>
        </w:rPr>
        <w:t>Die meisten Hungernden auf der Welt sind…</w:t>
      </w:r>
    </w:p>
    <w:p w14:paraId="69C87290" w14:textId="53A28C7C" w:rsidR="009249CF" w:rsidRDefault="00E9528B" w:rsidP="009249CF">
      <w:r>
        <w:t>A</w:t>
      </w:r>
      <w:r w:rsidR="009249CF">
        <w:t>: arbeitslose Stadtbewohner</w:t>
      </w:r>
    </w:p>
    <w:p w14:paraId="49DFEB08" w14:textId="280D60F2" w:rsidR="009249CF" w:rsidRDefault="00E9528B" w:rsidP="009249CF">
      <w:r>
        <w:t>B</w:t>
      </w:r>
      <w:r w:rsidR="009249CF">
        <w:t>: Fischer</w:t>
      </w:r>
    </w:p>
    <w:p w14:paraId="2E488140" w14:textId="4AC77CC9" w:rsidR="009249CF" w:rsidRDefault="00E9528B" w:rsidP="009249CF">
      <w:pPr>
        <w:rPr>
          <w:b/>
          <w:bCs/>
        </w:rPr>
      </w:pPr>
      <w:r>
        <w:rPr>
          <w:b/>
          <w:bCs/>
        </w:rPr>
        <w:t>C</w:t>
      </w:r>
      <w:r w:rsidR="009249CF">
        <w:rPr>
          <w:b/>
          <w:bCs/>
        </w:rPr>
        <w:t>: Kleinbauern</w:t>
      </w:r>
    </w:p>
    <w:p w14:paraId="2E934AF2" w14:textId="54CA8237" w:rsidR="009249CF" w:rsidRDefault="00E9528B" w:rsidP="009249CF">
      <w:r>
        <w:t>D</w:t>
      </w:r>
      <w:r w:rsidR="009249CF">
        <w:t>: Wanderarbeiter</w:t>
      </w:r>
    </w:p>
    <w:p w14:paraId="63AEDF75" w14:textId="77777777" w:rsidR="009249CF" w:rsidRDefault="009249CF" w:rsidP="009249CF"/>
    <w:p w14:paraId="46BF7886" w14:textId="77777777" w:rsidR="009249CF" w:rsidRDefault="009249CF" w:rsidP="00924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Rund die Hälfte aller Hungernden (chronisch Unterernährten) sind Kleinbauern und ihre Familien.</w:t>
      </w:r>
    </w:p>
    <w:p w14:paraId="3A7F9189" w14:textId="77777777" w:rsidR="009249CF" w:rsidRDefault="009249CF" w:rsidP="00924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szCs w:val="24"/>
        </w:rPr>
        <w:t>Quelle: Deutsches Institut für Entwicklungspolitik</w:t>
      </w:r>
    </w:p>
    <w:p w14:paraId="4AFEFAFA" w14:textId="77777777" w:rsidR="009249CF" w:rsidRDefault="009249CF" w:rsidP="009249CF">
      <w:pPr>
        <w:rPr>
          <w:rFonts w:cs="Calibri"/>
        </w:rPr>
      </w:pPr>
    </w:p>
    <w:p w14:paraId="32EF2A3A" w14:textId="77777777" w:rsidR="009249CF" w:rsidRDefault="009249CF" w:rsidP="009249CF">
      <w:pPr>
        <w:rPr>
          <w:rFonts w:cs="Calibri"/>
        </w:rPr>
      </w:pPr>
      <w:r>
        <w:rPr>
          <w:rFonts w:cs="Calibri"/>
        </w:rPr>
        <w:lastRenderedPageBreak/>
        <w:t>6.</w:t>
      </w:r>
    </w:p>
    <w:p w14:paraId="1C33D202" w14:textId="77777777" w:rsidR="009249CF" w:rsidRDefault="009249CF" w:rsidP="009249CF">
      <w:pPr>
        <w:rPr>
          <w:rFonts w:cs="Calibri"/>
          <w:b/>
          <w:bCs/>
        </w:rPr>
      </w:pPr>
      <w:r>
        <w:rPr>
          <w:rFonts w:cs="Calibri"/>
          <w:b/>
          <w:bCs/>
        </w:rPr>
        <w:t>In keinem Land wohnen mehr hungernde (chronisch unterernährte) Menschen als in…</w:t>
      </w:r>
    </w:p>
    <w:p w14:paraId="0B0C4F87" w14:textId="4184DCA5" w:rsidR="009249CF" w:rsidRDefault="00E9528B" w:rsidP="009249CF">
      <w:pPr>
        <w:rPr>
          <w:rFonts w:cs="Calibri"/>
        </w:rPr>
      </w:pPr>
      <w:r>
        <w:rPr>
          <w:rFonts w:cs="Calibri"/>
        </w:rPr>
        <w:t>A</w:t>
      </w:r>
      <w:r w:rsidR="009249CF">
        <w:rPr>
          <w:rFonts w:cs="Calibri"/>
        </w:rPr>
        <w:t>: Äthiopien</w:t>
      </w:r>
    </w:p>
    <w:p w14:paraId="72539561" w14:textId="38D5051B" w:rsidR="009249CF" w:rsidRDefault="00E9528B" w:rsidP="009249CF">
      <w:pPr>
        <w:rPr>
          <w:rFonts w:cs="Calibri"/>
        </w:rPr>
      </w:pPr>
      <w:r>
        <w:rPr>
          <w:rFonts w:cs="Calibri"/>
        </w:rPr>
        <w:t>B</w:t>
      </w:r>
      <w:r w:rsidR="009249CF">
        <w:rPr>
          <w:rFonts w:cs="Calibri"/>
        </w:rPr>
        <w:t>: Haiti</w:t>
      </w:r>
    </w:p>
    <w:p w14:paraId="0B9691F1" w14:textId="59D21418" w:rsidR="009249CF" w:rsidRDefault="00E9528B" w:rsidP="009249CF">
      <w:pPr>
        <w:rPr>
          <w:rFonts w:cs="Calibri"/>
          <w:b/>
          <w:bCs/>
        </w:rPr>
      </w:pPr>
      <w:r>
        <w:rPr>
          <w:rFonts w:cs="Calibri"/>
          <w:b/>
          <w:bCs/>
        </w:rPr>
        <w:t>C</w:t>
      </w:r>
      <w:r w:rsidR="009249CF">
        <w:rPr>
          <w:rFonts w:cs="Calibri"/>
          <w:b/>
          <w:bCs/>
        </w:rPr>
        <w:t>: Indien</w:t>
      </w:r>
    </w:p>
    <w:p w14:paraId="2A698D04" w14:textId="2678F41E" w:rsidR="009249CF" w:rsidRDefault="00E9528B" w:rsidP="009249CF">
      <w:pPr>
        <w:rPr>
          <w:rFonts w:cs="Calibri"/>
        </w:rPr>
      </w:pPr>
      <w:r>
        <w:rPr>
          <w:rFonts w:cs="Calibri"/>
        </w:rPr>
        <w:t>D</w:t>
      </w:r>
      <w:r w:rsidR="009249CF">
        <w:rPr>
          <w:rFonts w:cs="Calibri"/>
        </w:rPr>
        <w:t>: Niger</w:t>
      </w:r>
    </w:p>
    <w:p w14:paraId="2E538A5A" w14:textId="77777777" w:rsidR="009249CF" w:rsidRDefault="009249CF" w:rsidP="009249CF">
      <w:pPr>
        <w:rPr>
          <w:rFonts w:cs="Calibri"/>
        </w:rPr>
      </w:pPr>
    </w:p>
    <w:p w14:paraId="55EF6580" w14:textId="53EC729A" w:rsidR="009249CF" w:rsidRDefault="009249CF" w:rsidP="00924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Cs w:val="24"/>
        </w:rPr>
      </w:pPr>
      <w:r>
        <w:rPr>
          <w:rFonts w:cs="Calibri"/>
          <w:szCs w:val="24"/>
        </w:rPr>
        <w:t xml:space="preserve">Indien hat </w:t>
      </w:r>
      <w:r w:rsidR="00FA4472">
        <w:rPr>
          <w:rFonts w:cs="Calibri"/>
          <w:szCs w:val="24"/>
        </w:rPr>
        <w:t>209</w:t>
      </w:r>
      <w:r>
        <w:rPr>
          <w:rFonts w:cs="Calibri"/>
          <w:szCs w:val="24"/>
        </w:rPr>
        <w:t xml:space="preserve"> Mio. chronisch unterernährte Menschen.</w:t>
      </w:r>
      <w:r>
        <w:rPr>
          <w:rFonts w:cs="Calibri"/>
          <w:szCs w:val="24"/>
        </w:rPr>
        <w:br/>
        <w:t xml:space="preserve">Quelle: FAO – The State </w:t>
      </w:r>
      <w:proofErr w:type="spellStart"/>
      <w:r>
        <w:rPr>
          <w:rFonts w:cs="Calibri"/>
          <w:szCs w:val="24"/>
        </w:rPr>
        <w:t>of</w:t>
      </w:r>
      <w:proofErr w:type="spellEnd"/>
      <w:r>
        <w:rPr>
          <w:rFonts w:cs="Calibri"/>
          <w:szCs w:val="24"/>
        </w:rPr>
        <w:t xml:space="preserve"> Food Security and Nutrition in </w:t>
      </w:r>
      <w:proofErr w:type="spellStart"/>
      <w:r>
        <w:rPr>
          <w:rFonts w:cs="Calibri"/>
          <w:szCs w:val="24"/>
        </w:rPr>
        <w:t>the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world</w:t>
      </w:r>
      <w:proofErr w:type="spellEnd"/>
      <w:r>
        <w:rPr>
          <w:rFonts w:cs="Calibri"/>
          <w:szCs w:val="24"/>
        </w:rPr>
        <w:t>., 20</w:t>
      </w:r>
      <w:r w:rsidR="00FA4472">
        <w:rPr>
          <w:rFonts w:cs="Calibri"/>
          <w:szCs w:val="24"/>
        </w:rPr>
        <w:t>21</w:t>
      </w:r>
    </w:p>
    <w:p w14:paraId="5C15D24A" w14:textId="77777777" w:rsidR="009249CF" w:rsidRDefault="009249CF" w:rsidP="009249CF">
      <w:pPr>
        <w:rPr>
          <w:rFonts w:cs="Calibri"/>
          <w:szCs w:val="24"/>
        </w:rPr>
      </w:pPr>
    </w:p>
    <w:p w14:paraId="4C314536" w14:textId="77777777" w:rsidR="009249CF" w:rsidRDefault="009249CF" w:rsidP="009249CF">
      <w:r>
        <w:t>7.</w:t>
      </w:r>
    </w:p>
    <w:p w14:paraId="19390AC7" w14:textId="77777777" w:rsidR="009249CF" w:rsidRDefault="009249CF" w:rsidP="009249CF">
      <w:pPr>
        <w:rPr>
          <w:b/>
          <w:bCs/>
        </w:rPr>
      </w:pPr>
      <w:r>
        <w:rPr>
          <w:b/>
          <w:bCs/>
        </w:rPr>
        <w:t>Vom weltweit angebauten Getreide wird als Vieh-Futter verwendet…</w:t>
      </w:r>
    </w:p>
    <w:p w14:paraId="3C5F25D2" w14:textId="399ED377" w:rsidR="009249CF" w:rsidRDefault="00E9528B" w:rsidP="009249CF">
      <w:r>
        <w:t>A</w:t>
      </w:r>
      <w:r w:rsidR="009249CF">
        <w:t>: 1</w:t>
      </w:r>
      <w:r w:rsidR="00C01F92">
        <w:t>8</w:t>
      </w:r>
      <w:r w:rsidR="009249CF">
        <w:t>% des Getreides</w:t>
      </w:r>
    </w:p>
    <w:p w14:paraId="293AC59A" w14:textId="0EE00B02" w:rsidR="009249CF" w:rsidRDefault="00E9528B" w:rsidP="009249CF">
      <w:r>
        <w:t>B</w:t>
      </w:r>
      <w:r w:rsidR="009249CF">
        <w:t>: 2</w:t>
      </w:r>
      <w:r w:rsidR="00C01F92">
        <w:t>8</w:t>
      </w:r>
      <w:r w:rsidR="009249CF">
        <w:t>% des Getreides</w:t>
      </w:r>
    </w:p>
    <w:p w14:paraId="4EBB7664" w14:textId="6FA5B09D" w:rsidR="009249CF" w:rsidRDefault="00E9528B" w:rsidP="009249CF">
      <w:pPr>
        <w:rPr>
          <w:b/>
          <w:bCs/>
        </w:rPr>
      </w:pPr>
      <w:r>
        <w:rPr>
          <w:b/>
          <w:bCs/>
        </w:rPr>
        <w:t>C</w:t>
      </w:r>
      <w:r w:rsidR="009249CF">
        <w:rPr>
          <w:b/>
          <w:bCs/>
        </w:rPr>
        <w:t>: 3</w:t>
      </w:r>
      <w:r w:rsidR="00C01F92">
        <w:rPr>
          <w:b/>
          <w:bCs/>
        </w:rPr>
        <w:t>8</w:t>
      </w:r>
      <w:r w:rsidR="009249CF">
        <w:rPr>
          <w:b/>
          <w:bCs/>
        </w:rPr>
        <w:t>% des Getreides</w:t>
      </w:r>
    </w:p>
    <w:p w14:paraId="08B9C52E" w14:textId="0E79C92A" w:rsidR="009249CF" w:rsidRDefault="00E9528B" w:rsidP="009249CF">
      <w:r>
        <w:t>D</w:t>
      </w:r>
      <w:r w:rsidR="009249CF">
        <w:t>: 4</w:t>
      </w:r>
      <w:r w:rsidR="00C01F92">
        <w:t>8</w:t>
      </w:r>
      <w:r w:rsidR="009249CF">
        <w:t>% des Getreides</w:t>
      </w:r>
    </w:p>
    <w:p w14:paraId="59CE29EF" w14:textId="77777777" w:rsidR="009249CF" w:rsidRDefault="009249CF" w:rsidP="009249CF"/>
    <w:p w14:paraId="552BA6D1" w14:textId="5A7911BF" w:rsidR="009249CF" w:rsidRDefault="009249CF" w:rsidP="00924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Quelle: FAO – Food Outlook 20</w:t>
      </w:r>
      <w:r w:rsidR="00C01F92">
        <w:t>21</w:t>
      </w:r>
    </w:p>
    <w:p w14:paraId="06AB7679" w14:textId="77777777" w:rsidR="009249CF" w:rsidRDefault="009249CF" w:rsidP="009249CF"/>
    <w:p w14:paraId="7AECAB90" w14:textId="77777777" w:rsidR="009249CF" w:rsidRDefault="009249CF" w:rsidP="009249CF">
      <w:r>
        <w:t>8.</w:t>
      </w:r>
    </w:p>
    <w:p w14:paraId="647EA893" w14:textId="77777777" w:rsidR="009249CF" w:rsidRDefault="009249CF" w:rsidP="009249CF">
      <w:pPr>
        <w:rPr>
          <w:b/>
          <w:bCs/>
        </w:rPr>
      </w:pPr>
      <w:r>
        <w:rPr>
          <w:b/>
          <w:bCs/>
        </w:rPr>
        <w:t>Wie hoch ist der Anteil der Ausgaben der afrikanischen Regierungen für Landwirtschaft und ländliche Entwicklung?</w:t>
      </w:r>
    </w:p>
    <w:p w14:paraId="6A15F394" w14:textId="6CCFA30F" w:rsidR="009249CF" w:rsidRDefault="00E9528B" w:rsidP="009249CF">
      <w:pPr>
        <w:rPr>
          <w:b/>
          <w:bCs/>
        </w:rPr>
      </w:pPr>
      <w:r>
        <w:rPr>
          <w:b/>
          <w:bCs/>
        </w:rPr>
        <w:t>A</w:t>
      </w:r>
      <w:r w:rsidR="009249CF">
        <w:rPr>
          <w:b/>
          <w:bCs/>
        </w:rPr>
        <w:t xml:space="preserve">: </w:t>
      </w:r>
      <w:r w:rsidR="00773FCF">
        <w:rPr>
          <w:b/>
          <w:bCs/>
        </w:rPr>
        <w:t>6%</w:t>
      </w:r>
      <w:r w:rsidR="009249CF">
        <w:rPr>
          <w:b/>
          <w:bCs/>
        </w:rPr>
        <w:t xml:space="preserve"> (Durchschnitt).</w:t>
      </w:r>
    </w:p>
    <w:p w14:paraId="672E6F59" w14:textId="18572B1C" w:rsidR="009249CF" w:rsidRDefault="00E9528B" w:rsidP="009249CF">
      <w:r>
        <w:t>B</w:t>
      </w:r>
      <w:r w:rsidR="009249CF">
        <w:t xml:space="preserve">: </w:t>
      </w:r>
      <w:r w:rsidR="00EF3BB1">
        <w:t>12</w:t>
      </w:r>
      <w:r w:rsidR="00773FCF">
        <w:t>%</w:t>
      </w:r>
      <w:r w:rsidR="009249CF">
        <w:t xml:space="preserve"> (Durchschnitt)</w:t>
      </w:r>
    </w:p>
    <w:p w14:paraId="7B728976" w14:textId="7F3A1D2E" w:rsidR="009249CF" w:rsidRDefault="00E9528B" w:rsidP="009249CF">
      <w:r>
        <w:t>C</w:t>
      </w:r>
      <w:r w:rsidR="009249CF">
        <w:t>: 1</w:t>
      </w:r>
      <w:r w:rsidR="00EF3BB1">
        <w:t>8</w:t>
      </w:r>
      <w:r w:rsidR="009249CF">
        <w:t>% (Durchschnitt)</w:t>
      </w:r>
    </w:p>
    <w:p w14:paraId="741075CA" w14:textId="5279D0B4" w:rsidR="009249CF" w:rsidRDefault="00E9528B" w:rsidP="009249CF">
      <w:r>
        <w:t>D</w:t>
      </w:r>
      <w:r w:rsidR="009249CF">
        <w:t>: 2</w:t>
      </w:r>
      <w:r w:rsidR="00EF3BB1">
        <w:t>4</w:t>
      </w:r>
      <w:r w:rsidR="009249CF">
        <w:t>% (Durchschnitt)</w:t>
      </w:r>
    </w:p>
    <w:p w14:paraId="3683C563" w14:textId="77777777" w:rsidR="009249CF" w:rsidRDefault="009249CF" w:rsidP="009249CF"/>
    <w:p w14:paraId="78383C4E" w14:textId="13771872" w:rsidR="009249CF" w:rsidRDefault="009249CF" w:rsidP="00924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Versprochen war 2003 und 2014, mindestens 10% des nationalen Budgets für LW auszugeben. FAO 20</w:t>
      </w:r>
      <w:r w:rsidR="00773FCF">
        <w:rPr>
          <w:color w:val="000000" w:themeColor="text1"/>
        </w:rPr>
        <w:t>21</w:t>
      </w:r>
      <w:r>
        <w:rPr>
          <w:color w:val="000000" w:themeColor="text1"/>
        </w:rPr>
        <w:t>.</w:t>
      </w:r>
    </w:p>
    <w:p w14:paraId="206E7845" w14:textId="4C479E9A" w:rsidR="009249CF" w:rsidRDefault="002D3826" w:rsidP="00924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hyperlink r:id="rId8" w:history="1">
        <w:r w:rsidR="00056A01" w:rsidRPr="00C227A8">
          <w:rPr>
            <w:rStyle w:val="Hyperlink"/>
          </w:rPr>
          <w:t>https://reliefweb.int/sites/reliefweb.int/files/resources/cb4492en.pdf</w:t>
        </w:r>
      </w:hyperlink>
      <w:r w:rsidR="00056A01">
        <w:rPr>
          <w:color w:val="000000" w:themeColor="text1"/>
        </w:rPr>
        <w:t xml:space="preserve"> </w:t>
      </w:r>
    </w:p>
    <w:p w14:paraId="4908B353" w14:textId="77777777" w:rsidR="009249CF" w:rsidRDefault="009249CF" w:rsidP="009249CF">
      <w:r>
        <w:t xml:space="preserve"> </w:t>
      </w:r>
    </w:p>
    <w:p w14:paraId="6DD46332" w14:textId="77777777" w:rsidR="009249CF" w:rsidRDefault="009249CF" w:rsidP="009249CF">
      <w:pPr>
        <w:rPr>
          <w:rFonts w:cs="Calibri"/>
        </w:rPr>
      </w:pPr>
      <w:r>
        <w:rPr>
          <w:rFonts w:cs="Calibri"/>
        </w:rPr>
        <w:t>9.</w:t>
      </w:r>
    </w:p>
    <w:p w14:paraId="07EE7286" w14:textId="77777777" w:rsidR="009249CF" w:rsidRDefault="009249CF" w:rsidP="009249CF">
      <w:pPr>
        <w:rPr>
          <w:rFonts w:cs="Calibri"/>
          <w:b/>
          <w:bCs/>
        </w:rPr>
      </w:pPr>
      <w:r>
        <w:rPr>
          <w:rFonts w:cs="Calibri"/>
          <w:b/>
          <w:bCs/>
        </w:rPr>
        <w:t>Laut Weltgesundheitsorganisation sind von den 5,1 Milliarden Erwachsenen in der Welt übergewichtig (BMI&gt;</w:t>
      </w:r>
      <w:proofErr w:type="gramStart"/>
      <w:r>
        <w:rPr>
          <w:rFonts w:cs="Calibri"/>
          <w:b/>
          <w:bCs/>
        </w:rPr>
        <w:t>25)…</w:t>
      </w:r>
      <w:proofErr w:type="gramEnd"/>
    </w:p>
    <w:p w14:paraId="61AC2DCF" w14:textId="7FEAE05E" w:rsidR="009249CF" w:rsidRDefault="00E9528B" w:rsidP="009249CF">
      <w:pPr>
        <w:rPr>
          <w:rFonts w:cs="Calibri"/>
        </w:rPr>
      </w:pPr>
      <w:r>
        <w:rPr>
          <w:rFonts w:cs="Calibri"/>
        </w:rPr>
        <w:t>A</w:t>
      </w:r>
      <w:r w:rsidR="009249CF">
        <w:rPr>
          <w:rFonts w:cs="Calibri"/>
        </w:rPr>
        <w:t xml:space="preserve">: </w:t>
      </w:r>
      <w:r w:rsidR="00CF7A61">
        <w:rPr>
          <w:rFonts w:cs="Calibri"/>
        </w:rPr>
        <w:t xml:space="preserve">mehr als </w:t>
      </w:r>
      <w:r w:rsidR="009249CF">
        <w:rPr>
          <w:rFonts w:cs="Calibri"/>
        </w:rPr>
        <w:t>eine Milliarde Menschen.</w:t>
      </w:r>
    </w:p>
    <w:p w14:paraId="256641B5" w14:textId="2E666099" w:rsidR="009249CF" w:rsidRDefault="00E9528B" w:rsidP="009249CF">
      <w:pPr>
        <w:rPr>
          <w:rFonts w:cs="Calibri"/>
          <w:b/>
          <w:bCs/>
        </w:rPr>
      </w:pPr>
      <w:r>
        <w:rPr>
          <w:rFonts w:cs="Calibri"/>
          <w:b/>
          <w:bCs/>
        </w:rPr>
        <w:t>B</w:t>
      </w:r>
      <w:r w:rsidR="009249CF">
        <w:rPr>
          <w:rFonts w:cs="Calibri"/>
          <w:b/>
          <w:bCs/>
        </w:rPr>
        <w:t xml:space="preserve">: </w:t>
      </w:r>
      <w:r w:rsidR="00CF7A61">
        <w:rPr>
          <w:rFonts w:cs="Calibri"/>
          <w:b/>
          <w:bCs/>
        </w:rPr>
        <w:t xml:space="preserve">mehr als </w:t>
      </w:r>
      <w:r w:rsidR="009249CF">
        <w:rPr>
          <w:rFonts w:cs="Calibri"/>
          <w:b/>
          <w:bCs/>
        </w:rPr>
        <w:t>zwei Milliarden Menschen.</w:t>
      </w:r>
    </w:p>
    <w:p w14:paraId="5EF3789F" w14:textId="17EC190E" w:rsidR="009249CF" w:rsidRDefault="00E9528B" w:rsidP="009249CF">
      <w:pPr>
        <w:rPr>
          <w:rFonts w:cs="Calibri"/>
        </w:rPr>
      </w:pPr>
      <w:r>
        <w:rPr>
          <w:rFonts w:cs="Calibri"/>
        </w:rPr>
        <w:t>C</w:t>
      </w:r>
      <w:r w:rsidR="009249CF">
        <w:rPr>
          <w:rFonts w:cs="Calibri"/>
        </w:rPr>
        <w:t xml:space="preserve">: </w:t>
      </w:r>
      <w:r w:rsidR="00CF7A61">
        <w:rPr>
          <w:rFonts w:cs="Calibri"/>
        </w:rPr>
        <w:t xml:space="preserve">mehr als </w:t>
      </w:r>
      <w:r w:rsidR="009249CF">
        <w:rPr>
          <w:rFonts w:cs="Calibri"/>
        </w:rPr>
        <w:t>drei Milliarden Menschen.</w:t>
      </w:r>
    </w:p>
    <w:p w14:paraId="3D674A9F" w14:textId="3A447280" w:rsidR="009249CF" w:rsidRDefault="00E9528B" w:rsidP="009249CF">
      <w:pPr>
        <w:rPr>
          <w:rFonts w:cs="Calibri"/>
        </w:rPr>
      </w:pPr>
      <w:r>
        <w:rPr>
          <w:rFonts w:cs="Calibri"/>
        </w:rPr>
        <w:t>D</w:t>
      </w:r>
      <w:r w:rsidR="009249CF">
        <w:rPr>
          <w:rFonts w:cs="Calibri"/>
        </w:rPr>
        <w:t xml:space="preserve">: </w:t>
      </w:r>
      <w:r w:rsidR="00CF7A61">
        <w:rPr>
          <w:rFonts w:cs="Calibri"/>
        </w:rPr>
        <w:t xml:space="preserve">mehr als </w:t>
      </w:r>
      <w:r w:rsidR="009249CF">
        <w:rPr>
          <w:rFonts w:cs="Calibri"/>
        </w:rPr>
        <w:t>vier Milliarden Menschen.</w:t>
      </w:r>
    </w:p>
    <w:p w14:paraId="3EA68DF4" w14:textId="77777777" w:rsidR="009249CF" w:rsidRDefault="009249CF" w:rsidP="009249CF">
      <w:pPr>
        <w:rPr>
          <w:rFonts w:cs="Calibri"/>
        </w:rPr>
      </w:pPr>
    </w:p>
    <w:p w14:paraId="16A09B77" w14:textId="77777777" w:rsidR="009249CF" w:rsidRDefault="009249CF" w:rsidP="00924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Cs w:val="24"/>
        </w:rPr>
      </w:pPr>
      <w:r>
        <w:rPr>
          <w:rFonts w:cs="Calibri"/>
          <w:szCs w:val="24"/>
        </w:rPr>
        <w:t xml:space="preserve">Quelle: FAO – The State </w:t>
      </w:r>
      <w:proofErr w:type="spellStart"/>
      <w:r>
        <w:rPr>
          <w:rFonts w:cs="Calibri"/>
          <w:szCs w:val="24"/>
        </w:rPr>
        <w:t>of</w:t>
      </w:r>
      <w:proofErr w:type="spellEnd"/>
      <w:r>
        <w:rPr>
          <w:rFonts w:cs="Calibri"/>
          <w:szCs w:val="24"/>
        </w:rPr>
        <w:t xml:space="preserve"> Food Security and Nutrition in </w:t>
      </w:r>
      <w:proofErr w:type="spellStart"/>
      <w:r>
        <w:rPr>
          <w:rFonts w:cs="Calibri"/>
          <w:szCs w:val="24"/>
        </w:rPr>
        <w:t>the</w:t>
      </w:r>
      <w:proofErr w:type="spell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world</w:t>
      </w:r>
      <w:proofErr w:type="spellEnd"/>
      <w:r>
        <w:rPr>
          <w:rFonts w:cs="Calibri"/>
          <w:szCs w:val="24"/>
        </w:rPr>
        <w:t>., 2019</w:t>
      </w:r>
    </w:p>
    <w:p w14:paraId="2A78E532" w14:textId="77777777" w:rsidR="009249CF" w:rsidRDefault="009249CF" w:rsidP="009249CF"/>
    <w:p w14:paraId="7AFD7525" w14:textId="77777777" w:rsidR="009249CF" w:rsidRDefault="009249CF" w:rsidP="009249CF">
      <w:r>
        <w:t>10.</w:t>
      </w:r>
    </w:p>
    <w:p w14:paraId="6883FF4E" w14:textId="77777777" w:rsidR="009249CF" w:rsidRDefault="009249CF" w:rsidP="009249CF">
      <w:pPr>
        <w:rPr>
          <w:b/>
          <w:bCs/>
        </w:rPr>
      </w:pPr>
      <w:r>
        <w:rPr>
          <w:b/>
          <w:bCs/>
        </w:rPr>
        <w:t>Landwirtschaft, Fortwirtschaft und die veränderte Landnutzung sind verantwortlich…</w:t>
      </w:r>
    </w:p>
    <w:p w14:paraId="2AE63EB6" w14:textId="7556C331" w:rsidR="009249CF" w:rsidRDefault="00E9528B" w:rsidP="009249CF">
      <w:r>
        <w:t>A</w:t>
      </w:r>
      <w:r w:rsidR="009249CF">
        <w:t>: für 13% der (anthropogenen) Treibhausgase.</w:t>
      </w:r>
    </w:p>
    <w:p w14:paraId="5E008AC1" w14:textId="21953619" w:rsidR="009249CF" w:rsidRDefault="00E9528B" w:rsidP="009249CF">
      <w:pPr>
        <w:rPr>
          <w:b/>
          <w:bCs/>
        </w:rPr>
      </w:pPr>
      <w:r>
        <w:rPr>
          <w:b/>
          <w:bCs/>
        </w:rPr>
        <w:t>B</w:t>
      </w:r>
      <w:r w:rsidR="009249CF">
        <w:rPr>
          <w:b/>
          <w:bCs/>
        </w:rPr>
        <w:t>: für 23% der (anthropogenen) Treibhausgase.</w:t>
      </w:r>
    </w:p>
    <w:p w14:paraId="55D8089F" w14:textId="26DEB68F" w:rsidR="009249CF" w:rsidRDefault="00E9528B" w:rsidP="009249CF">
      <w:pPr>
        <w:rPr>
          <w:b/>
          <w:bCs/>
        </w:rPr>
      </w:pPr>
      <w:r>
        <w:t>C</w:t>
      </w:r>
      <w:r w:rsidR="009249CF">
        <w:t>:</w:t>
      </w:r>
      <w:r w:rsidR="009249CF">
        <w:rPr>
          <w:b/>
          <w:bCs/>
        </w:rPr>
        <w:t xml:space="preserve"> </w:t>
      </w:r>
      <w:r w:rsidR="009249CF">
        <w:t>für 33% der (anthropogenen) Treibhausgase.</w:t>
      </w:r>
    </w:p>
    <w:p w14:paraId="5BCF94ED" w14:textId="586E8ABF" w:rsidR="009249CF" w:rsidRDefault="00E9528B" w:rsidP="009249CF">
      <w:r>
        <w:t>D</w:t>
      </w:r>
      <w:r w:rsidR="009249CF">
        <w:t>: für 43% der (anthropogenen) Treibhausgase.</w:t>
      </w:r>
    </w:p>
    <w:p w14:paraId="459127C8" w14:textId="77777777" w:rsidR="009249CF" w:rsidRDefault="009249CF" w:rsidP="009249CF"/>
    <w:p w14:paraId="6CAFFBC5" w14:textId="77777777" w:rsidR="009249CF" w:rsidRDefault="009249CF" w:rsidP="00924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IPCC 2019</w:t>
      </w:r>
    </w:p>
    <w:p w14:paraId="365AA5C9" w14:textId="77777777" w:rsidR="009249CF" w:rsidRDefault="009249CF" w:rsidP="009249CF"/>
    <w:p w14:paraId="4E96D52E" w14:textId="77777777" w:rsidR="009249CF" w:rsidRDefault="009249CF" w:rsidP="009249CF"/>
    <w:p w14:paraId="570EE217" w14:textId="77777777" w:rsidR="009249CF" w:rsidRDefault="009249CF"/>
    <w:sectPr w:rsidR="009249CF" w:rsidSect="006472D9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2E29"/>
    <w:multiLevelType w:val="hybridMultilevel"/>
    <w:tmpl w:val="3AAC54A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CF"/>
    <w:rsid w:val="00056A01"/>
    <w:rsid w:val="001C5B02"/>
    <w:rsid w:val="002D3826"/>
    <w:rsid w:val="00326673"/>
    <w:rsid w:val="0033752D"/>
    <w:rsid w:val="003659B8"/>
    <w:rsid w:val="00426BF2"/>
    <w:rsid w:val="00455EE2"/>
    <w:rsid w:val="004B39A2"/>
    <w:rsid w:val="004B5494"/>
    <w:rsid w:val="006472D9"/>
    <w:rsid w:val="006D1E64"/>
    <w:rsid w:val="00773FCF"/>
    <w:rsid w:val="007F47CB"/>
    <w:rsid w:val="00885CF7"/>
    <w:rsid w:val="009249CF"/>
    <w:rsid w:val="009F6E15"/>
    <w:rsid w:val="00C01F92"/>
    <w:rsid w:val="00CB2A3F"/>
    <w:rsid w:val="00CB4E2D"/>
    <w:rsid w:val="00CB7B3A"/>
    <w:rsid w:val="00CD06E4"/>
    <w:rsid w:val="00CF7A61"/>
    <w:rsid w:val="00DB46A8"/>
    <w:rsid w:val="00E9528B"/>
    <w:rsid w:val="00EF3BB1"/>
    <w:rsid w:val="00FA4472"/>
    <w:rsid w:val="00FB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323E"/>
  <w15:chartTrackingRefBased/>
  <w15:docId w15:val="{97A06D22-1268-4E8B-9E30-2A0E2F03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49CF"/>
  </w:style>
  <w:style w:type="paragraph" w:styleId="berschrift2">
    <w:name w:val="heading 2"/>
    <w:basedOn w:val="Standard"/>
    <w:link w:val="berschrift2Zchn"/>
    <w:uiPriority w:val="9"/>
    <w:qFormat/>
    <w:rsid w:val="003659B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1">
    <w:name w:val="Formatvorlage11"/>
    <w:basedOn w:val="Absatz-Standardschriftart"/>
    <w:uiPriority w:val="1"/>
    <w:qFormat/>
    <w:rsid w:val="00FB67DF"/>
    <w:rPr>
      <w:rFonts w:ascii="Verdana" w:hAnsi="Verdana"/>
      <w:b/>
      <w:sz w:val="24"/>
    </w:rPr>
  </w:style>
  <w:style w:type="character" w:customStyle="1" w:styleId="Formatvorlage7">
    <w:name w:val="Formatvorlage7"/>
    <w:basedOn w:val="Absatz-Standardschriftart"/>
    <w:uiPriority w:val="1"/>
    <w:rsid w:val="00DB46A8"/>
    <w:rPr>
      <w:rFonts w:ascii="Verdana" w:hAnsi="Verdana"/>
      <w:color w:val="000000" w:themeColor="text1"/>
      <w:sz w:val="24"/>
    </w:rPr>
  </w:style>
  <w:style w:type="character" w:styleId="Hyperlink">
    <w:name w:val="Hyperlink"/>
    <w:uiPriority w:val="99"/>
    <w:unhideWhenUsed/>
    <w:rsid w:val="009249C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249C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3659B8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59B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6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liefweb.int/sites/reliefweb.int/files/resources/cb4492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sa/4.0/dee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quizacademy.d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979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Krämer</dc:creator>
  <cp:keywords/>
  <dc:description/>
  <cp:lastModifiedBy>Georg Krämer</cp:lastModifiedBy>
  <cp:revision>20</cp:revision>
  <cp:lastPrinted>2022-01-12T14:22:00Z</cp:lastPrinted>
  <dcterms:created xsi:type="dcterms:W3CDTF">2021-12-30T09:26:00Z</dcterms:created>
  <dcterms:modified xsi:type="dcterms:W3CDTF">2022-01-18T09:40:00Z</dcterms:modified>
</cp:coreProperties>
</file>